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37108" w14:textId="670149FA" w:rsidR="00BA3AB2" w:rsidRDefault="00437E14" w:rsidP="00513F9E">
      <w:pPr>
        <w:jc w:val="center"/>
        <w:rPr>
          <w:rFonts w:ascii="Times New Roman" w:hAnsi="Times New Roman" w:cs="Times New Roman"/>
          <w:b/>
          <w:sz w:val="24"/>
          <w:szCs w:val="24"/>
        </w:rPr>
      </w:pPr>
      <w:r>
        <w:rPr>
          <w:rFonts w:ascii="Times New Roman" w:hAnsi="Times New Roman" w:cs="Times New Roman"/>
          <w:b/>
          <w:sz w:val="24"/>
          <w:szCs w:val="24"/>
        </w:rPr>
        <w:t>Call for expression of interest for</w:t>
      </w:r>
    </w:p>
    <w:p w14:paraId="49F41D7E" w14:textId="77777777" w:rsidR="00BA3AB2" w:rsidRDefault="00BA3AB2" w:rsidP="00513F9E">
      <w:pPr>
        <w:jc w:val="center"/>
        <w:rPr>
          <w:rFonts w:ascii="Times New Roman" w:hAnsi="Times New Roman" w:cs="Times New Roman"/>
          <w:b/>
          <w:sz w:val="24"/>
          <w:szCs w:val="24"/>
        </w:rPr>
      </w:pPr>
    </w:p>
    <w:p w14:paraId="1B0011C1" w14:textId="77777777" w:rsidR="00437E14" w:rsidRPr="00437E14" w:rsidRDefault="00437E14" w:rsidP="00437E14">
      <w:pPr>
        <w:jc w:val="center"/>
        <w:rPr>
          <w:rFonts w:ascii="Times New Roman" w:hAnsi="Times New Roman" w:cs="Times New Roman"/>
          <w:b/>
          <w:sz w:val="24"/>
          <w:szCs w:val="24"/>
        </w:rPr>
      </w:pPr>
      <w:bookmarkStart w:id="0" w:name="_Hlk146479350"/>
      <w:r w:rsidRPr="00437E14">
        <w:rPr>
          <w:rFonts w:ascii="Times New Roman" w:hAnsi="Times New Roman" w:cs="Times New Roman"/>
          <w:b/>
          <w:sz w:val="24"/>
          <w:szCs w:val="24"/>
        </w:rPr>
        <w:t xml:space="preserve">External expertise for overall management, </w:t>
      </w:r>
      <w:proofErr w:type="spellStart"/>
      <w:r w:rsidRPr="00437E14">
        <w:rPr>
          <w:rFonts w:ascii="Times New Roman" w:hAnsi="Times New Roman" w:cs="Times New Roman"/>
          <w:b/>
          <w:sz w:val="24"/>
          <w:szCs w:val="24"/>
        </w:rPr>
        <w:t>Wp</w:t>
      </w:r>
      <w:proofErr w:type="spellEnd"/>
      <w:r w:rsidRPr="00437E14">
        <w:rPr>
          <w:rFonts w:ascii="Times New Roman" w:hAnsi="Times New Roman" w:cs="Times New Roman"/>
          <w:b/>
          <w:sz w:val="24"/>
          <w:szCs w:val="24"/>
        </w:rPr>
        <w:t xml:space="preserve"> T2 </w:t>
      </w:r>
      <w:bookmarkEnd w:id="0"/>
      <w:r w:rsidRPr="00437E14">
        <w:rPr>
          <w:rFonts w:ascii="Times New Roman" w:hAnsi="Times New Roman" w:cs="Times New Roman"/>
          <w:b/>
          <w:sz w:val="24"/>
          <w:szCs w:val="24"/>
        </w:rPr>
        <w:t xml:space="preserve">“Pilot 1: Infarct.NET in CB territories” and WP T3 “Pilot 2: Platform for Integrated Care Pathways (ICP) in Neurodegenerative diseases (NDDs)”, </w:t>
      </w:r>
      <w:proofErr w:type="spellStart"/>
      <w:r w:rsidRPr="00437E14">
        <w:rPr>
          <w:rFonts w:ascii="Times New Roman" w:hAnsi="Times New Roman" w:cs="Times New Roman"/>
          <w:b/>
          <w:sz w:val="24"/>
          <w:szCs w:val="24"/>
        </w:rPr>
        <w:t>Wp</w:t>
      </w:r>
      <w:proofErr w:type="spellEnd"/>
      <w:r w:rsidRPr="00437E14">
        <w:rPr>
          <w:rFonts w:ascii="Times New Roman" w:hAnsi="Times New Roman" w:cs="Times New Roman"/>
          <w:b/>
          <w:sz w:val="24"/>
          <w:szCs w:val="24"/>
        </w:rPr>
        <w:t xml:space="preserve"> T4 Pilot 3: Monitor of Chronicity”</w:t>
      </w:r>
    </w:p>
    <w:p w14:paraId="6CB5C671" w14:textId="77777777" w:rsidR="00437E14" w:rsidRPr="00437E14" w:rsidRDefault="00437E14" w:rsidP="00437E14">
      <w:pPr>
        <w:jc w:val="center"/>
        <w:rPr>
          <w:rFonts w:ascii="Times New Roman" w:hAnsi="Times New Roman" w:cs="Times New Roman"/>
          <w:b/>
          <w:sz w:val="24"/>
          <w:szCs w:val="24"/>
        </w:rPr>
      </w:pPr>
    </w:p>
    <w:p w14:paraId="148AD923" w14:textId="77777777" w:rsidR="00437E14" w:rsidRPr="00437E14" w:rsidRDefault="00437E14" w:rsidP="00437E14">
      <w:pPr>
        <w:jc w:val="center"/>
        <w:rPr>
          <w:rFonts w:ascii="Times New Roman" w:hAnsi="Times New Roman" w:cs="Times New Roman"/>
          <w:b/>
          <w:sz w:val="24"/>
          <w:szCs w:val="24"/>
        </w:rPr>
      </w:pPr>
      <w:r w:rsidRPr="00437E14">
        <w:rPr>
          <w:rFonts w:ascii="Times New Roman" w:hAnsi="Times New Roman" w:cs="Times New Roman"/>
          <w:b/>
          <w:sz w:val="24"/>
          <w:szCs w:val="24"/>
        </w:rPr>
        <w:t xml:space="preserve">Project title: Promoting eHealth in </w:t>
      </w:r>
      <w:proofErr w:type="spellStart"/>
      <w:r w:rsidRPr="00437E14">
        <w:rPr>
          <w:rFonts w:ascii="Times New Roman" w:hAnsi="Times New Roman" w:cs="Times New Roman"/>
          <w:b/>
          <w:sz w:val="24"/>
          <w:szCs w:val="24"/>
        </w:rPr>
        <w:t>cb</w:t>
      </w:r>
      <w:proofErr w:type="spellEnd"/>
      <w:r w:rsidRPr="00437E14">
        <w:rPr>
          <w:rFonts w:ascii="Times New Roman" w:hAnsi="Times New Roman" w:cs="Times New Roman"/>
          <w:b/>
          <w:sz w:val="24"/>
          <w:szCs w:val="24"/>
        </w:rPr>
        <w:t xml:space="preserve"> Areas by Stimulating local Economies (PHASE)</w:t>
      </w:r>
    </w:p>
    <w:p w14:paraId="2DB8BF66" w14:textId="77777777" w:rsidR="00437E14" w:rsidRPr="00437E14" w:rsidRDefault="00437E14" w:rsidP="00437E14">
      <w:pPr>
        <w:jc w:val="center"/>
        <w:rPr>
          <w:rFonts w:ascii="Times New Roman" w:hAnsi="Times New Roman" w:cs="Times New Roman"/>
          <w:b/>
          <w:sz w:val="24"/>
          <w:szCs w:val="24"/>
        </w:rPr>
      </w:pPr>
    </w:p>
    <w:p w14:paraId="239381ED" w14:textId="77777777" w:rsidR="00437E14" w:rsidRPr="00437E14" w:rsidRDefault="00437E14" w:rsidP="00437E14">
      <w:pPr>
        <w:jc w:val="center"/>
        <w:rPr>
          <w:rFonts w:ascii="Times New Roman" w:hAnsi="Times New Roman" w:cs="Times New Roman"/>
          <w:b/>
          <w:sz w:val="24"/>
          <w:szCs w:val="24"/>
        </w:rPr>
      </w:pPr>
      <w:proofErr w:type="spellStart"/>
      <w:r w:rsidRPr="00437E14">
        <w:rPr>
          <w:rFonts w:ascii="Times New Roman" w:hAnsi="Times New Roman" w:cs="Times New Roman"/>
          <w:b/>
          <w:sz w:val="24"/>
          <w:szCs w:val="24"/>
        </w:rPr>
        <w:t>Interreg</w:t>
      </w:r>
      <w:proofErr w:type="spellEnd"/>
      <w:r w:rsidRPr="00437E14">
        <w:rPr>
          <w:rFonts w:ascii="Times New Roman" w:hAnsi="Times New Roman" w:cs="Times New Roman"/>
          <w:b/>
          <w:sz w:val="24"/>
          <w:szCs w:val="24"/>
        </w:rPr>
        <w:t xml:space="preserve"> IPA CBC Italy-Albania-Montenegro </w:t>
      </w:r>
      <w:proofErr w:type="spellStart"/>
      <w:r w:rsidRPr="00437E14">
        <w:rPr>
          <w:rFonts w:ascii="Times New Roman" w:hAnsi="Times New Roman" w:cs="Times New Roman"/>
          <w:b/>
          <w:sz w:val="24"/>
          <w:szCs w:val="24"/>
        </w:rPr>
        <w:t>Programme</w:t>
      </w:r>
      <w:proofErr w:type="spellEnd"/>
    </w:p>
    <w:p w14:paraId="6CEC1AB7" w14:textId="77777777" w:rsidR="00437E14" w:rsidRPr="00A639E6" w:rsidRDefault="00437E14" w:rsidP="00437E14">
      <w:pPr>
        <w:jc w:val="center"/>
        <w:rPr>
          <w:rFonts w:eastAsia="Calibri"/>
          <w:b/>
          <w:sz w:val="28"/>
          <w:szCs w:val="28"/>
          <w:lang w:val="it-IT"/>
        </w:rPr>
      </w:pPr>
      <w:r w:rsidRPr="00B33EE6">
        <w:rPr>
          <w:rStyle w:val="Strong"/>
          <w:sz w:val="28"/>
          <w:szCs w:val="28"/>
          <w:lang w:val="en-GB"/>
        </w:rPr>
        <w:br/>
      </w:r>
      <w:r w:rsidRPr="00437E14">
        <w:rPr>
          <w:rFonts w:ascii="Times New Roman" w:hAnsi="Times New Roman" w:cs="Times New Roman"/>
          <w:b/>
          <w:sz w:val="24"/>
          <w:szCs w:val="24"/>
        </w:rPr>
        <w:t>Location – Europe (non EU) - Tirana, Albania</w:t>
      </w:r>
    </w:p>
    <w:p w14:paraId="4D639E78" w14:textId="77777777" w:rsidR="00513F9E" w:rsidRDefault="00513F9E">
      <w:pPr>
        <w:rPr>
          <w:rFonts w:ascii="Times New Roman" w:hAnsi="Times New Roman" w:cs="Times New Roman"/>
          <w:sz w:val="24"/>
          <w:szCs w:val="24"/>
        </w:rPr>
      </w:pPr>
    </w:p>
    <w:p w14:paraId="01C33D16" w14:textId="3662F8AF" w:rsidR="00513F9E" w:rsidRDefault="00513F9E">
      <w:pPr>
        <w:rPr>
          <w:rFonts w:ascii="Times New Roman" w:hAnsi="Times New Roman" w:cs="Times New Roman"/>
          <w:sz w:val="24"/>
          <w:szCs w:val="24"/>
        </w:rPr>
      </w:pPr>
      <w:r w:rsidRPr="00513F9E">
        <w:rPr>
          <w:rFonts w:ascii="Times New Roman" w:hAnsi="Times New Roman" w:cs="Times New Roman"/>
          <w:b/>
          <w:sz w:val="24"/>
          <w:szCs w:val="24"/>
        </w:rPr>
        <w:t>Location:</w:t>
      </w:r>
      <w:r w:rsidR="00FA5431">
        <w:rPr>
          <w:rFonts w:ascii="Times New Roman" w:hAnsi="Times New Roman" w:cs="Times New Roman"/>
          <w:sz w:val="24"/>
          <w:szCs w:val="24"/>
        </w:rPr>
        <w:tab/>
      </w:r>
      <w:r w:rsidR="00FA5431">
        <w:rPr>
          <w:rFonts w:ascii="Times New Roman" w:hAnsi="Times New Roman" w:cs="Times New Roman"/>
          <w:sz w:val="24"/>
          <w:szCs w:val="24"/>
        </w:rPr>
        <w:tab/>
      </w:r>
      <w:r w:rsidR="00FA5431">
        <w:rPr>
          <w:rFonts w:ascii="Times New Roman" w:hAnsi="Times New Roman" w:cs="Times New Roman"/>
          <w:sz w:val="24"/>
          <w:szCs w:val="24"/>
        </w:rPr>
        <w:tab/>
      </w:r>
      <w:r w:rsidR="00FA5431">
        <w:rPr>
          <w:rFonts w:ascii="Times New Roman" w:hAnsi="Times New Roman" w:cs="Times New Roman"/>
          <w:sz w:val="24"/>
          <w:szCs w:val="24"/>
        </w:rPr>
        <w:tab/>
      </w:r>
      <w:r w:rsidR="00FA5431">
        <w:rPr>
          <w:rFonts w:ascii="Times New Roman" w:hAnsi="Times New Roman" w:cs="Times New Roman"/>
          <w:sz w:val="24"/>
          <w:szCs w:val="24"/>
        </w:rPr>
        <w:tab/>
      </w:r>
      <w:r w:rsidR="00FA5431">
        <w:rPr>
          <w:rFonts w:ascii="Times New Roman" w:hAnsi="Times New Roman" w:cs="Times New Roman"/>
          <w:sz w:val="24"/>
          <w:szCs w:val="24"/>
        </w:rPr>
        <w:tab/>
        <w:t xml:space="preserve">      </w:t>
      </w:r>
      <w:r>
        <w:rPr>
          <w:rFonts w:ascii="Times New Roman" w:hAnsi="Times New Roman" w:cs="Times New Roman"/>
          <w:sz w:val="24"/>
          <w:szCs w:val="24"/>
        </w:rPr>
        <w:t>Tirana, Albania</w:t>
      </w:r>
    </w:p>
    <w:p w14:paraId="3A0B2027" w14:textId="0BAB3B5C" w:rsidR="00513F9E" w:rsidRPr="00DD2D82" w:rsidRDefault="00513F9E">
      <w:pPr>
        <w:rPr>
          <w:rFonts w:ascii="Times New Roman" w:hAnsi="Times New Roman" w:cs="Times New Roman"/>
          <w:b/>
          <w:sz w:val="24"/>
          <w:szCs w:val="24"/>
        </w:rPr>
      </w:pPr>
      <w:r w:rsidRPr="00513F9E">
        <w:rPr>
          <w:rFonts w:ascii="Times New Roman" w:hAnsi="Times New Roman" w:cs="Times New Roman"/>
          <w:b/>
          <w:sz w:val="24"/>
          <w:szCs w:val="24"/>
        </w:rPr>
        <w:t>Application deadline:</w:t>
      </w:r>
      <w:r w:rsidRPr="00513F9E">
        <w:rPr>
          <w:rFonts w:ascii="Times New Roman" w:hAnsi="Times New Roman" w:cs="Times New Roman"/>
          <w:b/>
          <w:sz w:val="24"/>
          <w:szCs w:val="24"/>
        </w:rPr>
        <w:tab/>
      </w:r>
      <w:r w:rsidR="00255CC9">
        <w:rPr>
          <w:rFonts w:ascii="Times New Roman" w:hAnsi="Times New Roman" w:cs="Times New Roman"/>
          <w:sz w:val="24"/>
          <w:szCs w:val="24"/>
        </w:rPr>
        <w:tab/>
      </w:r>
      <w:r w:rsidR="00255CC9">
        <w:rPr>
          <w:rFonts w:ascii="Times New Roman" w:hAnsi="Times New Roman" w:cs="Times New Roman"/>
          <w:sz w:val="24"/>
          <w:szCs w:val="24"/>
        </w:rPr>
        <w:tab/>
      </w:r>
      <w:r w:rsidR="00255CC9">
        <w:rPr>
          <w:rFonts w:ascii="Times New Roman" w:hAnsi="Times New Roman" w:cs="Times New Roman"/>
          <w:sz w:val="24"/>
          <w:szCs w:val="24"/>
        </w:rPr>
        <w:tab/>
      </w:r>
      <w:r w:rsidR="00DD2D82">
        <w:rPr>
          <w:rFonts w:ascii="Times New Roman" w:hAnsi="Times New Roman" w:cs="Times New Roman"/>
          <w:sz w:val="24"/>
          <w:szCs w:val="24"/>
        </w:rPr>
        <w:t xml:space="preserve"> </w:t>
      </w:r>
      <w:r w:rsidR="00FA5431">
        <w:rPr>
          <w:rFonts w:ascii="Times New Roman" w:hAnsi="Times New Roman" w:cs="Times New Roman"/>
          <w:sz w:val="24"/>
          <w:szCs w:val="24"/>
        </w:rPr>
        <w:t xml:space="preserve">     </w:t>
      </w:r>
      <w:r w:rsidR="00875264">
        <w:rPr>
          <w:rFonts w:ascii="Times New Roman" w:hAnsi="Times New Roman" w:cs="Times New Roman"/>
          <w:b/>
          <w:sz w:val="24"/>
          <w:szCs w:val="24"/>
        </w:rPr>
        <w:t>13</w:t>
      </w:r>
      <w:r w:rsidR="00FA5431">
        <w:rPr>
          <w:rFonts w:ascii="Times New Roman" w:hAnsi="Times New Roman" w:cs="Times New Roman"/>
          <w:sz w:val="24"/>
          <w:szCs w:val="24"/>
        </w:rPr>
        <w:t xml:space="preserve"> </w:t>
      </w:r>
      <w:r w:rsidR="008718F5" w:rsidRPr="001348C9">
        <w:rPr>
          <w:rFonts w:ascii="Times New Roman" w:hAnsi="Times New Roman" w:cs="Times New Roman"/>
          <w:b/>
          <w:sz w:val="24"/>
          <w:szCs w:val="24"/>
        </w:rPr>
        <w:t>o</w:t>
      </w:r>
      <w:r w:rsidR="00DD2D82">
        <w:rPr>
          <w:rFonts w:ascii="Times New Roman" w:hAnsi="Times New Roman" w:cs="Times New Roman"/>
          <w:b/>
          <w:sz w:val="24"/>
          <w:szCs w:val="24"/>
        </w:rPr>
        <w:t>f</w:t>
      </w:r>
      <w:r w:rsidR="00255CC9" w:rsidRPr="00DD2D82">
        <w:rPr>
          <w:rFonts w:ascii="Times New Roman" w:hAnsi="Times New Roman" w:cs="Times New Roman"/>
          <w:b/>
          <w:sz w:val="24"/>
          <w:szCs w:val="24"/>
        </w:rPr>
        <w:t xml:space="preserve"> </w:t>
      </w:r>
      <w:r w:rsidR="00875264">
        <w:rPr>
          <w:rFonts w:ascii="Times New Roman" w:hAnsi="Times New Roman" w:cs="Times New Roman"/>
          <w:b/>
          <w:sz w:val="24"/>
          <w:szCs w:val="24"/>
        </w:rPr>
        <w:t xml:space="preserve">February </w:t>
      </w:r>
      <w:r w:rsidR="00966B7E">
        <w:rPr>
          <w:rFonts w:ascii="Times New Roman" w:hAnsi="Times New Roman" w:cs="Times New Roman"/>
          <w:b/>
          <w:sz w:val="24"/>
          <w:szCs w:val="24"/>
        </w:rPr>
        <w:t>20</w:t>
      </w:r>
      <w:r w:rsidR="00875264">
        <w:rPr>
          <w:rFonts w:ascii="Times New Roman" w:hAnsi="Times New Roman" w:cs="Times New Roman"/>
          <w:b/>
          <w:sz w:val="24"/>
          <w:szCs w:val="24"/>
        </w:rPr>
        <w:t>23</w:t>
      </w:r>
      <w:r w:rsidR="000E447D" w:rsidRPr="00DD2D82">
        <w:rPr>
          <w:rFonts w:ascii="Times New Roman" w:hAnsi="Times New Roman" w:cs="Times New Roman"/>
          <w:b/>
          <w:sz w:val="24"/>
          <w:szCs w:val="24"/>
        </w:rPr>
        <w:t>, 16.00 local time</w:t>
      </w:r>
    </w:p>
    <w:p w14:paraId="57DD439F" w14:textId="77777777" w:rsidR="00513F9E" w:rsidRDefault="00513F9E">
      <w:pPr>
        <w:rPr>
          <w:rFonts w:ascii="Times New Roman" w:hAnsi="Times New Roman" w:cs="Times New Roman"/>
          <w:sz w:val="24"/>
          <w:szCs w:val="24"/>
        </w:rPr>
      </w:pPr>
      <w:r w:rsidRPr="00513F9E">
        <w:rPr>
          <w:rFonts w:ascii="Times New Roman" w:hAnsi="Times New Roman" w:cs="Times New Roman"/>
          <w:b/>
          <w:sz w:val="24"/>
          <w:szCs w:val="24"/>
        </w:rPr>
        <w:t>Languages required:</w:t>
      </w:r>
      <w:r w:rsidR="00DD2D82">
        <w:rPr>
          <w:rFonts w:ascii="Times New Roman" w:hAnsi="Times New Roman" w:cs="Times New Roman"/>
          <w:sz w:val="24"/>
          <w:szCs w:val="24"/>
        </w:rPr>
        <w:tab/>
      </w:r>
      <w:r w:rsidR="00DD2D82">
        <w:rPr>
          <w:rFonts w:ascii="Times New Roman" w:hAnsi="Times New Roman" w:cs="Times New Roman"/>
          <w:sz w:val="24"/>
          <w:szCs w:val="24"/>
        </w:rPr>
        <w:tab/>
      </w:r>
      <w:r w:rsidR="00DD2D82">
        <w:rPr>
          <w:rFonts w:ascii="Times New Roman" w:hAnsi="Times New Roman" w:cs="Times New Roman"/>
          <w:sz w:val="24"/>
          <w:szCs w:val="24"/>
        </w:rPr>
        <w:tab/>
      </w:r>
      <w:r w:rsidR="00DD2D82">
        <w:rPr>
          <w:rFonts w:ascii="Times New Roman" w:hAnsi="Times New Roman" w:cs="Times New Roman"/>
          <w:sz w:val="24"/>
          <w:szCs w:val="24"/>
        </w:rPr>
        <w:tab/>
      </w:r>
      <w:r w:rsidR="00DD2D82">
        <w:rPr>
          <w:rFonts w:ascii="Times New Roman" w:hAnsi="Times New Roman" w:cs="Times New Roman"/>
          <w:sz w:val="24"/>
          <w:szCs w:val="24"/>
        </w:rPr>
        <w:tab/>
        <w:t xml:space="preserve">       </w:t>
      </w:r>
      <w:r>
        <w:rPr>
          <w:rFonts w:ascii="Times New Roman" w:hAnsi="Times New Roman" w:cs="Times New Roman"/>
          <w:sz w:val="24"/>
          <w:szCs w:val="24"/>
        </w:rPr>
        <w:t>English</w:t>
      </w:r>
    </w:p>
    <w:p w14:paraId="5E78183B" w14:textId="77777777" w:rsidR="00513F9E" w:rsidRPr="00513F9E" w:rsidRDefault="00513F9E" w:rsidP="00513F9E">
      <w:pPr>
        <w:spacing w:after="0" w:line="240" w:lineRule="auto"/>
        <w:rPr>
          <w:rFonts w:ascii="Times New Roman" w:hAnsi="Times New Roman" w:cs="Times New Roman"/>
          <w:b/>
          <w:sz w:val="24"/>
          <w:szCs w:val="24"/>
        </w:rPr>
      </w:pPr>
      <w:r w:rsidRPr="00513F9E">
        <w:rPr>
          <w:rFonts w:ascii="Times New Roman" w:hAnsi="Times New Roman" w:cs="Times New Roman"/>
          <w:b/>
          <w:sz w:val="24"/>
          <w:szCs w:val="24"/>
        </w:rPr>
        <w:t>Starting date:</w:t>
      </w:r>
    </w:p>
    <w:p w14:paraId="404677BC" w14:textId="7ACF2CE1" w:rsidR="00513F9E" w:rsidRDefault="00513F9E" w:rsidP="00513F9E">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date</w:t>
      </w:r>
      <w:proofErr w:type="gramEnd"/>
      <w:r>
        <w:rPr>
          <w:rFonts w:ascii="Times New Roman" w:hAnsi="Times New Roman" w:cs="Times New Roman"/>
          <w:sz w:val="24"/>
          <w:szCs w:val="24"/>
        </w:rPr>
        <w:t xml:space="preserve"> when the selected </w:t>
      </w:r>
      <w:r w:rsidR="000E447D">
        <w:rPr>
          <w:rFonts w:ascii="Times New Roman" w:hAnsi="Times New Roman" w:cs="Times New Roman"/>
          <w:sz w:val="24"/>
          <w:szCs w:val="24"/>
        </w:rPr>
        <w:t>tenderer</w:t>
      </w:r>
      <w:r w:rsidR="00DD2D82">
        <w:rPr>
          <w:rFonts w:ascii="Times New Roman" w:hAnsi="Times New Roman" w:cs="Times New Roman"/>
          <w:sz w:val="24"/>
          <w:szCs w:val="24"/>
        </w:rPr>
        <w:t xml:space="preserve"> is expected to start)        </w:t>
      </w:r>
      <w:r w:rsidR="00875264">
        <w:rPr>
          <w:rFonts w:ascii="Times New Roman" w:hAnsi="Times New Roman" w:cs="Times New Roman"/>
          <w:sz w:val="24"/>
          <w:szCs w:val="24"/>
        </w:rPr>
        <w:t>March</w:t>
      </w:r>
      <w:r w:rsidR="00255CC9">
        <w:rPr>
          <w:rFonts w:ascii="Times New Roman" w:hAnsi="Times New Roman" w:cs="Times New Roman"/>
          <w:sz w:val="24"/>
          <w:szCs w:val="24"/>
        </w:rPr>
        <w:t>, 20</w:t>
      </w:r>
      <w:r w:rsidR="008718F5">
        <w:rPr>
          <w:rFonts w:ascii="Times New Roman" w:hAnsi="Times New Roman" w:cs="Times New Roman"/>
          <w:sz w:val="24"/>
          <w:szCs w:val="24"/>
        </w:rPr>
        <w:t>2</w:t>
      </w:r>
      <w:r w:rsidR="00875264">
        <w:rPr>
          <w:rFonts w:ascii="Times New Roman" w:hAnsi="Times New Roman" w:cs="Times New Roman"/>
          <w:sz w:val="24"/>
          <w:szCs w:val="24"/>
        </w:rPr>
        <w:t>3</w:t>
      </w:r>
    </w:p>
    <w:p w14:paraId="6A6C3B24" w14:textId="77777777" w:rsidR="00513F9E" w:rsidRDefault="00513F9E">
      <w:pPr>
        <w:rPr>
          <w:rFonts w:ascii="Times New Roman" w:hAnsi="Times New Roman" w:cs="Times New Roman"/>
          <w:sz w:val="24"/>
          <w:szCs w:val="24"/>
        </w:rPr>
      </w:pPr>
    </w:p>
    <w:p w14:paraId="5525B7BB" w14:textId="41330622" w:rsidR="00513F9E" w:rsidRDefault="00513F9E">
      <w:pPr>
        <w:rPr>
          <w:rFonts w:ascii="Times New Roman" w:hAnsi="Times New Roman" w:cs="Times New Roman"/>
          <w:b/>
          <w:sz w:val="24"/>
          <w:szCs w:val="24"/>
        </w:rPr>
      </w:pPr>
      <w:r w:rsidRPr="00513F9E">
        <w:rPr>
          <w:rFonts w:ascii="Times New Roman" w:hAnsi="Times New Roman" w:cs="Times New Roman"/>
          <w:b/>
          <w:sz w:val="24"/>
          <w:szCs w:val="24"/>
        </w:rPr>
        <w:t>Expected Duration of Assignment:</w:t>
      </w:r>
      <w:r w:rsidR="00DD2D82">
        <w:rPr>
          <w:rFonts w:ascii="Times New Roman" w:hAnsi="Times New Roman" w:cs="Times New Roman"/>
          <w:b/>
          <w:sz w:val="24"/>
          <w:szCs w:val="24"/>
        </w:rPr>
        <w:tab/>
      </w:r>
      <w:r w:rsidR="00DD2D82">
        <w:rPr>
          <w:rFonts w:ascii="Times New Roman" w:hAnsi="Times New Roman" w:cs="Times New Roman"/>
          <w:b/>
          <w:sz w:val="24"/>
          <w:szCs w:val="24"/>
        </w:rPr>
        <w:tab/>
      </w:r>
      <w:r w:rsidR="00DD2D82">
        <w:rPr>
          <w:rFonts w:ascii="Times New Roman" w:hAnsi="Times New Roman" w:cs="Times New Roman"/>
          <w:b/>
          <w:sz w:val="24"/>
          <w:szCs w:val="24"/>
        </w:rPr>
        <w:tab/>
        <w:t xml:space="preserve">        </w:t>
      </w:r>
      <w:r w:rsidR="00875264">
        <w:rPr>
          <w:rFonts w:ascii="Times New Roman" w:hAnsi="Times New Roman" w:cs="Times New Roman"/>
          <w:b/>
          <w:sz w:val="24"/>
          <w:szCs w:val="24"/>
        </w:rPr>
        <w:t>3</w:t>
      </w:r>
      <w:r w:rsidR="00875264">
        <w:rPr>
          <w:rFonts w:ascii="Times New Roman" w:hAnsi="Times New Roman" w:cs="Times New Roman"/>
          <w:b/>
          <w:sz w:val="24"/>
          <w:szCs w:val="24"/>
        </w:rPr>
        <w:t xml:space="preserve"> </w:t>
      </w:r>
      <w:r w:rsidR="00255CC9">
        <w:rPr>
          <w:rFonts w:ascii="Times New Roman" w:hAnsi="Times New Roman" w:cs="Times New Roman"/>
          <w:b/>
          <w:sz w:val="24"/>
          <w:szCs w:val="24"/>
        </w:rPr>
        <w:t>months</w:t>
      </w:r>
    </w:p>
    <w:p w14:paraId="2306711A" w14:textId="77777777" w:rsidR="00513F9E" w:rsidRDefault="00513F9E">
      <w:pPr>
        <w:rPr>
          <w:rFonts w:ascii="Times New Roman" w:hAnsi="Times New Roman" w:cs="Times New Roman"/>
          <w:b/>
          <w:sz w:val="24"/>
          <w:szCs w:val="24"/>
        </w:rPr>
      </w:pPr>
    </w:p>
    <w:p w14:paraId="492DC910" w14:textId="77777777" w:rsidR="00513F9E" w:rsidRDefault="0037675B">
      <w:pPr>
        <w:rPr>
          <w:rFonts w:ascii="Times New Roman" w:hAnsi="Times New Roman" w:cs="Times New Roman"/>
          <w:b/>
          <w:sz w:val="24"/>
          <w:szCs w:val="24"/>
        </w:rPr>
      </w:pPr>
      <w:r>
        <w:rPr>
          <w:rFonts w:ascii="Times New Roman" w:hAnsi="Times New Roman" w:cs="Times New Roman"/>
          <w:b/>
          <w:sz w:val="24"/>
          <w:szCs w:val="24"/>
        </w:rPr>
        <w:t xml:space="preserve">Number of </w:t>
      </w:r>
      <w:r w:rsidR="000E447D">
        <w:rPr>
          <w:rFonts w:ascii="Times New Roman" w:hAnsi="Times New Roman" w:cs="Times New Roman"/>
          <w:b/>
          <w:sz w:val="24"/>
          <w:szCs w:val="24"/>
        </w:rPr>
        <w:t>service provider</w:t>
      </w:r>
      <w:r>
        <w:rPr>
          <w:rFonts w:ascii="Times New Roman" w:hAnsi="Times New Roman" w:cs="Times New Roman"/>
          <w:b/>
          <w:sz w:val="24"/>
          <w:szCs w:val="24"/>
        </w:rPr>
        <w:t xml:space="preserve">: 1 (one) </w:t>
      </w:r>
    </w:p>
    <w:p w14:paraId="7C8743C0" w14:textId="77777777" w:rsidR="0037675B" w:rsidRDefault="0037675B">
      <w:pPr>
        <w:rPr>
          <w:rFonts w:ascii="Times New Roman" w:hAnsi="Times New Roman" w:cs="Times New Roman"/>
          <w:b/>
          <w:sz w:val="24"/>
          <w:szCs w:val="24"/>
        </w:rPr>
      </w:pPr>
    </w:p>
    <w:p w14:paraId="6C3F0DE4" w14:textId="77777777" w:rsidR="0037675B" w:rsidRDefault="0037675B">
      <w:pPr>
        <w:rPr>
          <w:rFonts w:ascii="Times New Roman" w:hAnsi="Times New Roman" w:cs="Times New Roman"/>
          <w:b/>
          <w:sz w:val="24"/>
          <w:szCs w:val="24"/>
          <w:u w:val="single"/>
        </w:rPr>
      </w:pPr>
      <w:r w:rsidRPr="0037675B">
        <w:rPr>
          <w:rFonts w:ascii="Times New Roman" w:hAnsi="Times New Roman" w:cs="Times New Roman"/>
          <w:b/>
          <w:sz w:val="24"/>
          <w:szCs w:val="24"/>
          <w:u w:val="single"/>
        </w:rPr>
        <w:t>Background</w:t>
      </w:r>
    </w:p>
    <w:p w14:paraId="5B0385F3" w14:textId="77777777" w:rsidR="00D2080A" w:rsidRPr="002C5A42" w:rsidRDefault="00D2080A" w:rsidP="002C5A42">
      <w:pPr>
        <w:autoSpaceDE w:val="0"/>
        <w:autoSpaceDN w:val="0"/>
        <w:adjustRightInd w:val="0"/>
        <w:spacing w:after="0"/>
        <w:jc w:val="both"/>
        <w:rPr>
          <w:rFonts w:ascii="Times New Roman" w:hAnsi="Times New Roman"/>
          <w:sz w:val="24"/>
          <w:szCs w:val="24"/>
        </w:rPr>
      </w:pPr>
      <w:r w:rsidRPr="002C5A42">
        <w:rPr>
          <w:rFonts w:ascii="Times New Roman" w:hAnsi="Times New Roman"/>
          <w:sz w:val="24"/>
          <w:szCs w:val="24"/>
        </w:rPr>
        <w:t xml:space="preserve">The PHASE project aims at creating the right conditions for the boost of eHealth sector in CB area, by providing services and supporting local MSMEs as well as increasing competence and awareness in public authorities and empower patients and caregivers. According to the </w:t>
      </w:r>
      <w:r w:rsidRPr="002C5A42">
        <w:rPr>
          <w:rFonts w:ascii="Times New Roman" w:hAnsi="Times New Roman"/>
          <w:sz w:val="24"/>
          <w:szCs w:val="24"/>
        </w:rPr>
        <w:lastRenderedPageBreak/>
        <w:t>Commission Recommendation 2003/361/EC, MSMEs definition includes any entity which provide services or product on the market. Therefore, also healthcare professionals, physicians, nurses can be considered as MSMEs. Many of the non-financial services provided by the Phase project addresses just this specific category of workers.</w:t>
      </w:r>
    </w:p>
    <w:p w14:paraId="3136950B" w14:textId="77777777" w:rsidR="00D2080A" w:rsidRPr="002C5A42" w:rsidRDefault="00D2080A" w:rsidP="002C5A42">
      <w:pPr>
        <w:autoSpaceDE w:val="0"/>
        <w:autoSpaceDN w:val="0"/>
        <w:adjustRightInd w:val="0"/>
        <w:spacing w:after="0"/>
        <w:jc w:val="both"/>
        <w:rPr>
          <w:rFonts w:ascii="Times New Roman" w:hAnsi="Times New Roman"/>
          <w:sz w:val="24"/>
          <w:szCs w:val="24"/>
        </w:rPr>
      </w:pPr>
    </w:p>
    <w:p w14:paraId="160091B4" w14:textId="77777777" w:rsidR="00D2080A" w:rsidRPr="002C5A42" w:rsidRDefault="00D2080A" w:rsidP="002C5A42">
      <w:pPr>
        <w:autoSpaceDE w:val="0"/>
        <w:autoSpaceDN w:val="0"/>
        <w:adjustRightInd w:val="0"/>
        <w:spacing w:after="0"/>
        <w:jc w:val="both"/>
        <w:rPr>
          <w:rFonts w:ascii="Times New Roman" w:hAnsi="Times New Roman"/>
          <w:sz w:val="24"/>
          <w:szCs w:val="24"/>
        </w:rPr>
      </w:pPr>
      <w:r w:rsidRPr="002C5A42">
        <w:rPr>
          <w:rFonts w:ascii="Times New Roman" w:hAnsi="Times New Roman"/>
          <w:sz w:val="24"/>
          <w:szCs w:val="24"/>
        </w:rPr>
        <w:t xml:space="preserve">Beside the fact that eHealth is a strategic sector significant progress still need to be achieved. IPA countries are making limited efforts to align with EU standards in terms of innovative services organization, using digital platforms and sharing services among citizens. The development of such sector will be beneficial for the whole </w:t>
      </w:r>
      <w:proofErr w:type="spellStart"/>
      <w:r w:rsidRPr="002C5A42">
        <w:rPr>
          <w:rFonts w:ascii="Times New Roman" w:hAnsi="Times New Roman"/>
          <w:sz w:val="24"/>
          <w:szCs w:val="24"/>
        </w:rPr>
        <w:t>programme</w:t>
      </w:r>
      <w:proofErr w:type="spellEnd"/>
      <w:r w:rsidRPr="002C5A42">
        <w:rPr>
          <w:rFonts w:ascii="Times New Roman" w:hAnsi="Times New Roman"/>
          <w:sz w:val="24"/>
          <w:szCs w:val="24"/>
        </w:rPr>
        <w:t xml:space="preserve"> area, not only for the improvement of public and private healthcare services, but it can also contribute to boost innovation and competitiveness of MSMEs working in the fields of digital technologies and traditional healthcare services.</w:t>
      </w:r>
    </w:p>
    <w:p w14:paraId="2EE25D8A" w14:textId="77777777" w:rsidR="00D2080A" w:rsidRPr="002C5A42" w:rsidRDefault="00D2080A" w:rsidP="002C5A42">
      <w:pPr>
        <w:autoSpaceDE w:val="0"/>
        <w:autoSpaceDN w:val="0"/>
        <w:adjustRightInd w:val="0"/>
        <w:spacing w:after="0"/>
        <w:jc w:val="both"/>
        <w:rPr>
          <w:rFonts w:ascii="Times New Roman" w:hAnsi="Times New Roman"/>
          <w:sz w:val="24"/>
          <w:szCs w:val="24"/>
        </w:rPr>
      </w:pPr>
    </w:p>
    <w:p w14:paraId="3D2B44FC" w14:textId="77777777" w:rsidR="00D2080A" w:rsidRPr="002C5A42" w:rsidRDefault="00D2080A" w:rsidP="002C5A42">
      <w:pPr>
        <w:autoSpaceDE w:val="0"/>
        <w:autoSpaceDN w:val="0"/>
        <w:adjustRightInd w:val="0"/>
        <w:spacing w:after="0"/>
        <w:jc w:val="both"/>
        <w:rPr>
          <w:rFonts w:ascii="Times New Roman" w:hAnsi="Times New Roman"/>
          <w:sz w:val="24"/>
          <w:szCs w:val="24"/>
        </w:rPr>
      </w:pPr>
      <w:r w:rsidRPr="002C5A42">
        <w:rPr>
          <w:rFonts w:ascii="Times New Roman" w:hAnsi="Times New Roman"/>
          <w:sz w:val="24"/>
          <w:szCs w:val="24"/>
        </w:rPr>
        <w:t>The PHASE project aims at creating the right conditions for the boost of eHealth sector in cross-border area, by providing services and supporting local MSMEs as well as increasing competence and awareness in public authorities and empower patients and caregivers. Through the development of the</w:t>
      </w:r>
    </w:p>
    <w:p w14:paraId="400246D2" w14:textId="77777777" w:rsidR="00D2080A" w:rsidRPr="002C5A42" w:rsidRDefault="00D2080A" w:rsidP="002C5A42">
      <w:pPr>
        <w:jc w:val="both"/>
        <w:rPr>
          <w:rFonts w:ascii="Times New Roman" w:hAnsi="Times New Roman"/>
          <w:sz w:val="24"/>
          <w:szCs w:val="24"/>
        </w:rPr>
      </w:pPr>
      <w:r w:rsidRPr="002C5A42">
        <w:rPr>
          <w:rFonts w:ascii="Times New Roman" w:hAnsi="Times New Roman"/>
          <w:sz w:val="24"/>
          <w:szCs w:val="24"/>
        </w:rPr>
        <w:t>3 pilots, the PHASE project aims at validating technological platforms and models of eHealth ecosystem which will act as a facilitator of competitiveness for many local MSMEs providing digital or social assistive services. Phase project will improve the overall health and the quality of life of citizens in the cross-border area by using ICT, improving disease self-management and delivering health-related services directly to the patients.</w:t>
      </w:r>
    </w:p>
    <w:p w14:paraId="232451AF" w14:textId="3CF22720" w:rsidR="00332F79" w:rsidRPr="007667CE" w:rsidRDefault="00332F79" w:rsidP="00332F79">
      <w:pPr>
        <w:autoSpaceDE w:val="0"/>
        <w:autoSpaceDN w:val="0"/>
        <w:adjustRightInd w:val="0"/>
        <w:spacing w:after="0"/>
        <w:rPr>
          <w:rFonts w:ascii="Times New Roman" w:hAnsi="Times New Roman"/>
        </w:rPr>
      </w:pPr>
    </w:p>
    <w:p w14:paraId="6272FAFF" w14:textId="77777777" w:rsidR="007F365B" w:rsidRDefault="007F365B" w:rsidP="007F365B">
      <w:pPr>
        <w:jc w:val="both"/>
        <w:rPr>
          <w:rFonts w:ascii="Times New Roman" w:hAnsi="Times New Roman" w:cs="Times New Roman"/>
          <w:b/>
          <w:sz w:val="24"/>
          <w:szCs w:val="24"/>
          <w:u w:val="single"/>
        </w:rPr>
      </w:pPr>
      <w:r w:rsidRPr="007F365B">
        <w:rPr>
          <w:rFonts w:ascii="Times New Roman" w:hAnsi="Times New Roman" w:cs="Times New Roman"/>
          <w:b/>
          <w:sz w:val="24"/>
          <w:szCs w:val="24"/>
          <w:u w:val="single"/>
        </w:rPr>
        <w:t>Duties and Responsibilities</w:t>
      </w:r>
    </w:p>
    <w:p w14:paraId="59DB084D" w14:textId="772807B8" w:rsidR="00F83DD5" w:rsidRPr="00C17582" w:rsidRDefault="00C17582" w:rsidP="00C17582">
      <w:pPr>
        <w:pStyle w:val="Text2"/>
        <w:ind w:left="0"/>
        <w:rPr>
          <w:rFonts w:ascii="Times New Roman" w:hAnsi="Times New Roman"/>
          <w:sz w:val="24"/>
          <w:szCs w:val="24"/>
        </w:rPr>
      </w:pPr>
      <w:proofErr w:type="spellStart"/>
      <w:r w:rsidRPr="00C17582">
        <w:rPr>
          <w:rFonts w:ascii="Times New Roman" w:hAnsi="Times New Roman"/>
          <w:sz w:val="24"/>
          <w:szCs w:val="24"/>
        </w:rPr>
        <w:t>Qendra</w:t>
      </w:r>
      <w:proofErr w:type="spellEnd"/>
      <w:r w:rsidRPr="00C17582">
        <w:rPr>
          <w:rFonts w:ascii="Times New Roman" w:hAnsi="Times New Roman"/>
          <w:sz w:val="24"/>
          <w:szCs w:val="24"/>
        </w:rPr>
        <w:t xml:space="preserve"> </w:t>
      </w:r>
      <w:proofErr w:type="spellStart"/>
      <w:r w:rsidRPr="00C17582">
        <w:rPr>
          <w:rFonts w:ascii="Times New Roman" w:hAnsi="Times New Roman"/>
          <w:sz w:val="24"/>
          <w:szCs w:val="24"/>
        </w:rPr>
        <w:t>Kombëtare</w:t>
      </w:r>
      <w:proofErr w:type="spellEnd"/>
      <w:r w:rsidRPr="00C17582">
        <w:rPr>
          <w:rFonts w:ascii="Times New Roman" w:hAnsi="Times New Roman"/>
          <w:sz w:val="24"/>
          <w:szCs w:val="24"/>
        </w:rPr>
        <w:t xml:space="preserve"> e </w:t>
      </w:r>
      <w:proofErr w:type="spellStart"/>
      <w:r w:rsidRPr="00C17582">
        <w:rPr>
          <w:rFonts w:ascii="Times New Roman" w:hAnsi="Times New Roman"/>
          <w:sz w:val="24"/>
          <w:szCs w:val="24"/>
        </w:rPr>
        <w:t>Urgjencës</w:t>
      </w:r>
      <w:proofErr w:type="spellEnd"/>
      <w:r w:rsidRPr="00C17582">
        <w:rPr>
          <w:rFonts w:ascii="Times New Roman" w:hAnsi="Times New Roman"/>
          <w:sz w:val="24"/>
          <w:szCs w:val="24"/>
        </w:rPr>
        <w:t xml:space="preserve"> </w:t>
      </w:r>
      <w:proofErr w:type="spellStart"/>
      <w:r w:rsidRPr="00C17582">
        <w:rPr>
          <w:rFonts w:ascii="Times New Roman" w:hAnsi="Times New Roman"/>
          <w:sz w:val="24"/>
          <w:szCs w:val="24"/>
        </w:rPr>
        <w:t>Mjekësore</w:t>
      </w:r>
      <w:proofErr w:type="spellEnd"/>
      <w:r w:rsidRPr="00C17582">
        <w:rPr>
          <w:rFonts w:ascii="Times New Roman" w:hAnsi="Times New Roman"/>
          <w:sz w:val="24"/>
          <w:szCs w:val="24"/>
        </w:rPr>
        <w:t xml:space="preserve"> (QKUM)-National </w:t>
      </w:r>
      <w:proofErr w:type="spellStart"/>
      <w:r w:rsidRPr="00C17582">
        <w:rPr>
          <w:rFonts w:ascii="Times New Roman" w:hAnsi="Times New Roman"/>
          <w:sz w:val="24"/>
          <w:szCs w:val="24"/>
        </w:rPr>
        <w:t>Center</w:t>
      </w:r>
      <w:proofErr w:type="spellEnd"/>
      <w:r w:rsidRPr="00C17582">
        <w:rPr>
          <w:rFonts w:ascii="Times New Roman" w:hAnsi="Times New Roman"/>
          <w:sz w:val="24"/>
          <w:szCs w:val="24"/>
        </w:rPr>
        <w:t xml:space="preserve"> of Medical Emergencies</w:t>
      </w:r>
      <w:r w:rsidRPr="00C17582">
        <w:rPr>
          <w:rFonts w:ascii="Times New Roman" w:hAnsi="Times New Roman"/>
          <w:sz w:val="24"/>
          <w:szCs w:val="24"/>
        </w:rPr>
        <w:t xml:space="preserve"> </w:t>
      </w:r>
      <w:r w:rsidR="00217CD3" w:rsidRPr="00C17582">
        <w:rPr>
          <w:rFonts w:ascii="Times New Roman" w:hAnsi="Times New Roman"/>
          <w:sz w:val="24"/>
          <w:szCs w:val="24"/>
        </w:rPr>
        <w:t xml:space="preserve">of Albania will start the tendering procedure for a service contract. </w:t>
      </w:r>
      <w:r>
        <w:rPr>
          <w:rFonts w:ascii="Times New Roman" w:hAnsi="Times New Roman"/>
          <w:sz w:val="24"/>
          <w:szCs w:val="24"/>
        </w:rPr>
        <w:t>QKUM</w:t>
      </w:r>
      <w:r w:rsidR="00F01422" w:rsidRPr="00C17582">
        <w:rPr>
          <w:rFonts w:ascii="Times New Roman" w:hAnsi="Times New Roman"/>
          <w:sz w:val="24"/>
          <w:szCs w:val="24"/>
        </w:rPr>
        <w:t xml:space="preserve"> will appoint an external expertise for</w:t>
      </w:r>
      <w:r w:rsidR="009D1433" w:rsidRPr="00C17582">
        <w:rPr>
          <w:rFonts w:ascii="Times New Roman" w:hAnsi="Times New Roman"/>
          <w:sz w:val="24"/>
          <w:szCs w:val="24"/>
        </w:rPr>
        <w:t xml:space="preserve"> the activities as per the followings:</w:t>
      </w:r>
      <w:r w:rsidR="00F01422" w:rsidRPr="00C17582">
        <w:rPr>
          <w:rFonts w:ascii="Times New Roman" w:hAnsi="Times New Roman"/>
          <w:sz w:val="24"/>
          <w:szCs w:val="24"/>
        </w:rPr>
        <w:t xml:space="preserve"> </w:t>
      </w:r>
    </w:p>
    <w:p w14:paraId="58E548EE" w14:textId="77777777" w:rsidR="00AB65A4" w:rsidRPr="00AB65A4" w:rsidRDefault="00AB65A4" w:rsidP="00AB65A4">
      <w:pPr>
        <w:spacing w:after="0"/>
        <w:rPr>
          <w:rFonts w:ascii="Times New Roman" w:hAnsi="Times New Roman"/>
          <w:sz w:val="24"/>
          <w:szCs w:val="24"/>
        </w:rPr>
      </w:pPr>
      <w:r w:rsidRPr="00AB65A4">
        <w:rPr>
          <w:rFonts w:ascii="Times New Roman" w:hAnsi="Times New Roman"/>
          <w:sz w:val="24"/>
          <w:szCs w:val="24"/>
        </w:rPr>
        <w:t>- To provide overall management of the implementation of the project;</w:t>
      </w:r>
    </w:p>
    <w:p w14:paraId="6F2BC699" w14:textId="77777777" w:rsidR="00AB65A4" w:rsidRPr="00AB65A4" w:rsidRDefault="00AB65A4" w:rsidP="00AB65A4">
      <w:pPr>
        <w:spacing w:after="0"/>
        <w:rPr>
          <w:rFonts w:ascii="Times New Roman" w:hAnsi="Times New Roman"/>
          <w:sz w:val="24"/>
          <w:szCs w:val="24"/>
        </w:rPr>
      </w:pPr>
    </w:p>
    <w:p w14:paraId="7D6ECA3F" w14:textId="77777777" w:rsidR="00AB65A4" w:rsidRPr="00AB65A4" w:rsidRDefault="00AB65A4" w:rsidP="00AB65A4">
      <w:pPr>
        <w:spacing w:after="0"/>
        <w:rPr>
          <w:rFonts w:ascii="Times New Roman" w:hAnsi="Times New Roman"/>
          <w:sz w:val="24"/>
          <w:szCs w:val="24"/>
        </w:rPr>
      </w:pPr>
      <w:r w:rsidRPr="00AB65A4">
        <w:rPr>
          <w:rFonts w:ascii="Times New Roman" w:hAnsi="Times New Roman"/>
          <w:sz w:val="24"/>
          <w:szCs w:val="24"/>
        </w:rPr>
        <w:t xml:space="preserve">- Implementation of the activities foreseen in the Pilot 1 and in particular: </w:t>
      </w:r>
    </w:p>
    <w:p w14:paraId="1E51DE08" w14:textId="77777777" w:rsidR="00AB65A4" w:rsidRPr="00AB65A4" w:rsidRDefault="00AB65A4" w:rsidP="00AB65A4">
      <w:pPr>
        <w:numPr>
          <w:ilvl w:val="0"/>
          <w:numId w:val="17"/>
        </w:numPr>
        <w:spacing w:after="0" w:line="240" w:lineRule="auto"/>
        <w:jc w:val="both"/>
        <w:rPr>
          <w:rFonts w:ascii="Times New Roman" w:hAnsi="Times New Roman"/>
          <w:sz w:val="24"/>
          <w:szCs w:val="24"/>
        </w:rPr>
      </w:pPr>
      <w:r w:rsidRPr="00AB65A4">
        <w:rPr>
          <w:rFonts w:ascii="Times New Roman" w:hAnsi="Times New Roman"/>
          <w:sz w:val="24"/>
          <w:szCs w:val="24"/>
        </w:rPr>
        <w:t xml:space="preserve">n.1 CB service for infarct.net n.2 workshops for cardiologists </w:t>
      </w:r>
    </w:p>
    <w:p w14:paraId="45BF9838" w14:textId="77777777" w:rsidR="00AB65A4" w:rsidRPr="00AB65A4" w:rsidRDefault="00AB65A4" w:rsidP="00AB65A4">
      <w:pPr>
        <w:spacing w:after="0"/>
        <w:ind w:left="720"/>
        <w:rPr>
          <w:rFonts w:ascii="Times New Roman" w:hAnsi="Times New Roman"/>
          <w:sz w:val="24"/>
          <w:szCs w:val="24"/>
        </w:rPr>
      </w:pPr>
    </w:p>
    <w:p w14:paraId="623F88D7" w14:textId="77777777" w:rsidR="00AB65A4" w:rsidRPr="00AB65A4" w:rsidRDefault="00AB65A4" w:rsidP="00AB65A4">
      <w:pPr>
        <w:numPr>
          <w:ilvl w:val="0"/>
          <w:numId w:val="17"/>
        </w:numPr>
        <w:spacing w:after="0" w:line="240" w:lineRule="auto"/>
        <w:jc w:val="both"/>
        <w:rPr>
          <w:rFonts w:ascii="Times New Roman" w:hAnsi="Times New Roman"/>
          <w:sz w:val="24"/>
          <w:szCs w:val="24"/>
        </w:rPr>
      </w:pPr>
      <w:r w:rsidRPr="00AB65A4">
        <w:rPr>
          <w:rFonts w:ascii="Times New Roman" w:hAnsi="Times New Roman"/>
          <w:sz w:val="24"/>
          <w:szCs w:val="24"/>
        </w:rPr>
        <w:t xml:space="preserve">n.2 workshops for nurses and operators </w:t>
      </w:r>
    </w:p>
    <w:p w14:paraId="3A717A8B" w14:textId="77777777" w:rsidR="00AB65A4" w:rsidRPr="00AB65A4" w:rsidRDefault="00AB65A4" w:rsidP="00AB65A4">
      <w:pPr>
        <w:spacing w:after="0"/>
        <w:ind w:left="720"/>
        <w:rPr>
          <w:rFonts w:ascii="Times New Roman" w:hAnsi="Times New Roman"/>
          <w:sz w:val="24"/>
          <w:szCs w:val="24"/>
        </w:rPr>
      </w:pPr>
    </w:p>
    <w:p w14:paraId="2E77098D" w14:textId="77777777" w:rsidR="00AB65A4" w:rsidRPr="00AB65A4" w:rsidRDefault="00AB65A4" w:rsidP="00AB65A4">
      <w:pPr>
        <w:numPr>
          <w:ilvl w:val="0"/>
          <w:numId w:val="17"/>
        </w:numPr>
        <w:spacing w:after="0" w:line="240" w:lineRule="auto"/>
        <w:jc w:val="both"/>
        <w:rPr>
          <w:rFonts w:ascii="Times New Roman" w:hAnsi="Times New Roman"/>
          <w:sz w:val="24"/>
          <w:szCs w:val="24"/>
        </w:rPr>
      </w:pPr>
      <w:r w:rsidRPr="00AB65A4">
        <w:rPr>
          <w:rFonts w:ascii="Times New Roman" w:hAnsi="Times New Roman"/>
          <w:sz w:val="24"/>
          <w:szCs w:val="24"/>
        </w:rPr>
        <w:lastRenderedPageBreak/>
        <w:t>n. 1 conference to present the initiative n. 200 acute patients treated with the net at CBC level n.1 multidisciplinary analysis of results.</w:t>
      </w:r>
    </w:p>
    <w:p w14:paraId="27B64502" w14:textId="77777777" w:rsidR="00AB65A4" w:rsidRPr="00AB65A4" w:rsidRDefault="00AB65A4" w:rsidP="00AB65A4">
      <w:pPr>
        <w:pStyle w:val="ListParagraph"/>
        <w:rPr>
          <w:rFonts w:ascii="Times New Roman" w:hAnsi="Times New Roman"/>
          <w:sz w:val="24"/>
          <w:szCs w:val="24"/>
        </w:rPr>
      </w:pPr>
    </w:p>
    <w:p w14:paraId="16822EF4" w14:textId="77777777" w:rsidR="00AB65A4" w:rsidRPr="00AB65A4" w:rsidRDefault="00AB65A4" w:rsidP="00AB65A4">
      <w:pPr>
        <w:numPr>
          <w:ilvl w:val="0"/>
          <w:numId w:val="17"/>
        </w:numPr>
        <w:spacing w:after="0" w:line="240" w:lineRule="auto"/>
        <w:jc w:val="both"/>
        <w:rPr>
          <w:rFonts w:ascii="Times New Roman" w:hAnsi="Times New Roman"/>
          <w:sz w:val="24"/>
          <w:szCs w:val="24"/>
        </w:rPr>
      </w:pPr>
      <w:r w:rsidRPr="00AB65A4">
        <w:rPr>
          <w:rFonts w:ascii="Times New Roman" w:hAnsi="Times New Roman"/>
          <w:sz w:val="24"/>
          <w:szCs w:val="24"/>
        </w:rPr>
        <w:t>5 cardiologists will provide analysis of cardiograms and monitoring of pacemakers + 3 neurologists will provide patient identification and patient education, monitoring and virtual examination + 3 IT` help desk and support for Infarc.NET and NDD Platform, statistical data analysis., support for territory devices</w:t>
      </w:r>
    </w:p>
    <w:p w14:paraId="6BF7AF8D" w14:textId="670D8685" w:rsidR="009D1433" w:rsidRPr="00192AA9" w:rsidRDefault="009D1433" w:rsidP="00F142BD">
      <w:pPr>
        <w:pStyle w:val="ListBullet"/>
        <w:numPr>
          <w:ilvl w:val="0"/>
          <w:numId w:val="0"/>
        </w:numPr>
        <w:spacing w:after="0"/>
        <w:ind w:left="360"/>
        <w:rPr>
          <w:sz w:val="22"/>
          <w:szCs w:val="22"/>
        </w:rPr>
      </w:pPr>
    </w:p>
    <w:p w14:paraId="792BD225" w14:textId="77777777" w:rsidR="009D1433" w:rsidRPr="00F701A4" w:rsidRDefault="009D1433" w:rsidP="009D1433">
      <w:pPr>
        <w:jc w:val="both"/>
        <w:rPr>
          <w:rFonts w:ascii="Times New Roman" w:hAnsi="Times New Roman" w:cs="Times New Roman"/>
          <w:sz w:val="24"/>
          <w:szCs w:val="24"/>
        </w:rPr>
      </w:pPr>
    </w:p>
    <w:p w14:paraId="4C9830DA" w14:textId="77777777" w:rsidR="006272C9" w:rsidRPr="00F76492" w:rsidRDefault="006272C9" w:rsidP="006272C9">
      <w:pPr>
        <w:outlineLvl w:val="0"/>
        <w:rPr>
          <w:rFonts w:ascii="Times New Roman" w:hAnsi="Times New Roman" w:cs="Times New Roman"/>
          <w:sz w:val="24"/>
          <w:szCs w:val="24"/>
          <w:u w:val="single"/>
          <w:lang w:val="en-GB"/>
        </w:rPr>
      </w:pPr>
      <w:r w:rsidRPr="00F76492">
        <w:rPr>
          <w:rStyle w:val="Strong"/>
          <w:rFonts w:ascii="Times New Roman" w:hAnsi="Times New Roman" w:cs="Times New Roman"/>
          <w:sz w:val="24"/>
          <w:szCs w:val="24"/>
          <w:u w:val="single"/>
          <w:lang w:val="en-GB"/>
        </w:rPr>
        <w:t>Selection criteria</w:t>
      </w:r>
    </w:p>
    <w:p w14:paraId="70661EC4" w14:textId="77777777" w:rsidR="00690BC0" w:rsidRDefault="00690BC0" w:rsidP="006272C9">
      <w:pPr>
        <w:pStyle w:val="Blockquote"/>
        <w:ind w:left="0"/>
        <w:jc w:val="both"/>
        <w:rPr>
          <w:szCs w:val="24"/>
          <w:lang w:val="en-GB"/>
        </w:rPr>
      </w:pPr>
    </w:p>
    <w:p w14:paraId="2ED715B9" w14:textId="77777777" w:rsidR="00690BC0" w:rsidRPr="00690BC0" w:rsidRDefault="00690BC0" w:rsidP="00690BC0">
      <w:pPr>
        <w:rPr>
          <w:rFonts w:ascii="Times New Roman" w:hAnsi="Times New Roman" w:cs="Times New Roman"/>
          <w:sz w:val="24"/>
        </w:rPr>
      </w:pPr>
      <w:r w:rsidRPr="00690BC0">
        <w:rPr>
          <w:rFonts w:ascii="Times New Roman" w:hAnsi="Times New Roman" w:cs="Times New Roman"/>
          <w:sz w:val="24"/>
        </w:rPr>
        <w:t>The selection criteria for each tenderer are as follows:</w:t>
      </w:r>
    </w:p>
    <w:p w14:paraId="0C691C86" w14:textId="77777777" w:rsidR="00690BC0" w:rsidRPr="00690BC0" w:rsidRDefault="00690BC0" w:rsidP="00690BC0">
      <w:pPr>
        <w:pStyle w:val="Blockquote"/>
        <w:jc w:val="both"/>
        <w:rPr>
          <w:szCs w:val="22"/>
        </w:rPr>
      </w:pPr>
    </w:p>
    <w:p w14:paraId="3777EAA4" w14:textId="77777777" w:rsidR="00690BC0" w:rsidRPr="00690BC0" w:rsidRDefault="00690BC0" w:rsidP="00690BC0">
      <w:pPr>
        <w:pStyle w:val="Blockquote"/>
        <w:ind w:left="641" w:right="357" w:hanging="284"/>
        <w:jc w:val="both"/>
        <w:rPr>
          <w:szCs w:val="22"/>
          <w:lang w:val="en-GB"/>
        </w:rPr>
      </w:pPr>
      <w:r w:rsidRPr="00690BC0">
        <w:rPr>
          <w:b/>
          <w:szCs w:val="22"/>
          <w:u w:val="single"/>
          <w:lang w:val="en-GB"/>
        </w:rPr>
        <w:t>1)</w:t>
      </w:r>
      <w:r w:rsidRPr="00690BC0">
        <w:rPr>
          <w:b/>
          <w:szCs w:val="22"/>
          <w:u w:val="single"/>
          <w:lang w:val="en-GB"/>
        </w:rPr>
        <w:tab/>
        <w:t>Economic and financial capacity of the tenderer</w:t>
      </w:r>
      <w:r w:rsidRPr="00690BC0">
        <w:rPr>
          <w:b/>
          <w:szCs w:val="22"/>
          <w:lang w:val="en-GB"/>
        </w:rPr>
        <w:t xml:space="preserve"> (</w:t>
      </w:r>
      <w:r w:rsidRPr="00690BC0">
        <w:rPr>
          <w:szCs w:val="22"/>
          <w:lang w:val="en-GB"/>
        </w:rPr>
        <w:t>based on item 3 of the tender form). In case of tenderer being a public body, equivalent information should be provided. The reference period which will be taken into account will be the last three financial years for which accounts have been closed.</w:t>
      </w:r>
    </w:p>
    <w:p w14:paraId="0E7164A1" w14:textId="77777777" w:rsidR="00690BC0" w:rsidRPr="00690BC0" w:rsidRDefault="00690BC0" w:rsidP="00690BC0">
      <w:pPr>
        <w:pStyle w:val="ListParagraph"/>
        <w:widowControl w:val="0"/>
        <w:numPr>
          <w:ilvl w:val="0"/>
          <w:numId w:val="18"/>
        </w:numPr>
        <w:spacing w:before="100" w:after="100" w:line="240" w:lineRule="auto"/>
        <w:ind w:right="360"/>
        <w:jc w:val="both"/>
        <w:rPr>
          <w:rFonts w:ascii="Times New Roman" w:hAnsi="Times New Roman" w:cs="Times New Roman"/>
          <w:color w:val="FF0000"/>
          <w:sz w:val="24"/>
        </w:rPr>
      </w:pPr>
      <w:proofErr w:type="gramStart"/>
      <w:r w:rsidRPr="00690BC0">
        <w:rPr>
          <w:rFonts w:ascii="Times New Roman" w:hAnsi="Times New Roman" w:cs="Times New Roman"/>
          <w:sz w:val="24"/>
        </w:rPr>
        <w:t>the</w:t>
      </w:r>
      <w:proofErr w:type="gramEnd"/>
      <w:r w:rsidRPr="00690BC0">
        <w:rPr>
          <w:rFonts w:ascii="Times New Roman" w:hAnsi="Times New Roman" w:cs="Times New Roman"/>
          <w:sz w:val="24"/>
        </w:rPr>
        <w:t xml:space="preserve"> average annual turnover of the last three</w:t>
      </w:r>
      <w:r w:rsidRPr="00690BC0">
        <w:rPr>
          <w:rFonts w:ascii="Times New Roman" w:hAnsi="Times New Roman" w:cs="Times New Roman"/>
          <w:color w:val="FF0000"/>
          <w:sz w:val="24"/>
        </w:rPr>
        <w:t xml:space="preserve"> </w:t>
      </w:r>
      <w:r w:rsidRPr="00690BC0">
        <w:rPr>
          <w:rFonts w:ascii="Times New Roman" w:hAnsi="Times New Roman" w:cs="Times New Roman"/>
          <w:sz w:val="24"/>
        </w:rPr>
        <w:t>years must exceed the amount of EUR 100,000.00.</w:t>
      </w:r>
    </w:p>
    <w:p w14:paraId="2F2E402B" w14:textId="77777777" w:rsidR="00690BC0" w:rsidRPr="00690BC0" w:rsidRDefault="00690BC0" w:rsidP="00690BC0">
      <w:pPr>
        <w:pStyle w:val="Blockquote"/>
        <w:ind w:left="641" w:right="357" w:hanging="284"/>
        <w:jc w:val="both"/>
        <w:rPr>
          <w:szCs w:val="22"/>
          <w:lang w:val="en-GB"/>
        </w:rPr>
      </w:pPr>
      <w:r w:rsidRPr="00690BC0">
        <w:rPr>
          <w:b/>
          <w:szCs w:val="22"/>
          <w:u w:val="single"/>
          <w:lang w:val="en-GB"/>
        </w:rPr>
        <w:t>2)</w:t>
      </w:r>
      <w:r w:rsidRPr="00690BC0">
        <w:rPr>
          <w:szCs w:val="22"/>
          <w:u w:val="single"/>
          <w:lang w:val="en-GB"/>
        </w:rPr>
        <w:tab/>
      </w:r>
      <w:r w:rsidRPr="00690BC0">
        <w:rPr>
          <w:b/>
          <w:szCs w:val="22"/>
          <w:u w:val="single"/>
          <w:lang w:val="en-GB"/>
        </w:rPr>
        <w:t>Professional capacity of the tenderer (</w:t>
      </w:r>
      <w:r w:rsidRPr="00690BC0">
        <w:rPr>
          <w:szCs w:val="22"/>
          <w:lang w:val="en-GB"/>
        </w:rPr>
        <w:t>based on items 4 of the tender form).</w:t>
      </w:r>
    </w:p>
    <w:p w14:paraId="1C6076A2" w14:textId="77777777" w:rsidR="00690BC0" w:rsidRPr="00690BC0" w:rsidRDefault="00690BC0" w:rsidP="00690BC0">
      <w:pPr>
        <w:pStyle w:val="Blockquote"/>
        <w:ind w:right="357" w:hanging="3"/>
        <w:jc w:val="both"/>
        <w:rPr>
          <w:szCs w:val="22"/>
          <w:lang w:val="en-GB"/>
        </w:rPr>
      </w:pPr>
      <w:r w:rsidRPr="00690BC0">
        <w:rPr>
          <w:szCs w:val="22"/>
          <w:lang w:val="en-GB"/>
        </w:rPr>
        <w:t>The reference period which will be taken into account will be the last three years preceding the submission deadline.</w:t>
      </w:r>
    </w:p>
    <w:p w14:paraId="3BB3E37E" w14:textId="77777777" w:rsidR="00690BC0" w:rsidRPr="00690BC0" w:rsidRDefault="00690BC0" w:rsidP="00690BC0">
      <w:pPr>
        <w:pStyle w:val="Blockquote"/>
        <w:numPr>
          <w:ilvl w:val="0"/>
          <w:numId w:val="8"/>
        </w:numPr>
        <w:snapToGrid w:val="0"/>
        <w:spacing w:before="0"/>
        <w:ind w:right="357"/>
        <w:jc w:val="both"/>
        <w:rPr>
          <w:szCs w:val="22"/>
          <w:lang w:val="en-GB"/>
        </w:rPr>
      </w:pPr>
      <w:r w:rsidRPr="00690BC0">
        <w:rPr>
          <w:szCs w:val="22"/>
          <w:lang w:val="en-GB"/>
        </w:rPr>
        <w:t>At least 2 staff working for the candidate in the fields related to this contract is permanent.</w:t>
      </w:r>
    </w:p>
    <w:p w14:paraId="7F2B2CEA" w14:textId="77777777" w:rsidR="00690BC0" w:rsidRPr="00690BC0" w:rsidRDefault="00690BC0" w:rsidP="00690BC0">
      <w:pPr>
        <w:pStyle w:val="Blockquote"/>
        <w:ind w:left="720" w:right="357" w:hanging="360"/>
        <w:jc w:val="both"/>
        <w:rPr>
          <w:szCs w:val="22"/>
          <w:lang w:val="en-GB"/>
        </w:rPr>
      </w:pPr>
      <w:r w:rsidRPr="00690BC0">
        <w:rPr>
          <w:b/>
          <w:szCs w:val="22"/>
          <w:u w:val="single"/>
          <w:lang w:val="en-GB"/>
        </w:rPr>
        <w:t>3)</w:t>
      </w:r>
      <w:r w:rsidRPr="00690BC0">
        <w:rPr>
          <w:b/>
          <w:szCs w:val="22"/>
          <w:u w:val="single"/>
          <w:lang w:val="en-GB"/>
        </w:rPr>
        <w:tab/>
        <w:t xml:space="preserve">Technical capacity of tenderer </w:t>
      </w:r>
      <w:r w:rsidRPr="00690BC0">
        <w:rPr>
          <w:szCs w:val="22"/>
          <w:lang w:val="en-GB"/>
        </w:rPr>
        <w:t>(based on items 5 and 6 of the tender form). The reference period which will be taken into account will be the last three years preceding the submission deadline.</w:t>
      </w:r>
    </w:p>
    <w:p w14:paraId="36670C89" w14:textId="77777777" w:rsidR="00690BC0" w:rsidRPr="00690BC0" w:rsidRDefault="00690BC0" w:rsidP="00690BC0">
      <w:pPr>
        <w:pStyle w:val="Blockquote"/>
        <w:numPr>
          <w:ilvl w:val="0"/>
          <w:numId w:val="7"/>
        </w:numPr>
        <w:jc w:val="both"/>
        <w:rPr>
          <w:snapToGrid/>
          <w:szCs w:val="22"/>
          <w:lang w:val="en-GB"/>
        </w:rPr>
      </w:pPr>
      <w:r w:rsidRPr="00690BC0">
        <w:rPr>
          <w:snapToGrid/>
          <w:szCs w:val="22"/>
          <w:lang w:val="en-GB"/>
        </w:rPr>
        <w:t>The candidate has successfully completed at least one similar contracts with a budget of at least EUR 80,000.00 (the proportion carried out by the candidate will be taken into consideration).</w:t>
      </w:r>
    </w:p>
    <w:p w14:paraId="2A58C39B" w14:textId="77777777" w:rsidR="00690BC0" w:rsidRPr="00690BC0" w:rsidRDefault="00690BC0" w:rsidP="00690BC0">
      <w:pPr>
        <w:pStyle w:val="Blockquote"/>
        <w:tabs>
          <w:tab w:val="left" w:pos="284"/>
        </w:tabs>
        <w:ind w:left="0"/>
        <w:jc w:val="both"/>
        <w:rPr>
          <w:szCs w:val="22"/>
          <w:lang w:val="en-GB"/>
        </w:rPr>
      </w:pPr>
      <w:r w:rsidRPr="00690BC0">
        <w:rPr>
          <w:szCs w:val="22"/>
          <w:lang w:val="en-GB"/>
        </w:rPr>
        <w:t xml:space="preserve">This means that the service contract the tenderer refers to could have been started at any time during the indicated period but it does not necessarily have to be completed during that period, nor implemented during the entire period. Tenderers are allowed to refer either to service </w:t>
      </w:r>
      <w:r w:rsidRPr="00690BC0">
        <w:rPr>
          <w:szCs w:val="22"/>
          <w:lang w:val="en-GB"/>
        </w:rPr>
        <w:lastRenderedPageBreak/>
        <w:t>contracts completed within the reference period (although started earlier) or to service contracts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tenderer has implemented the service contract in a consortium, the percentage that the tenderer has successfully completed must be clear from the documentary evidence, together with a description of the nature of the services provided if the selection criteria relating to the pertinence of the experience have been used.</w:t>
      </w:r>
    </w:p>
    <w:p w14:paraId="2A54D100" w14:textId="77777777" w:rsidR="00690BC0" w:rsidRPr="00690BC0" w:rsidRDefault="00690BC0" w:rsidP="00690BC0">
      <w:pPr>
        <w:pStyle w:val="Blockquote"/>
        <w:ind w:left="0"/>
        <w:jc w:val="both"/>
        <w:rPr>
          <w:szCs w:val="22"/>
          <w:lang w:val="en-GB"/>
        </w:rPr>
      </w:pPr>
      <w:r w:rsidRPr="00690BC0">
        <w:rPr>
          <w:szCs w:val="22"/>
          <w:lang w:val="en-GB"/>
        </w:rPr>
        <w:t>Previous experience which would have led to breach of contract and termination by a contracting authority shall not be used as reference. This is also applicable concerning the previous experience of experts required under a fee-based service contract.</w:t>
      </w:r>
    </w:p>
    <w:p w14:paraId="47F070AC" w14:textId="77777777" w:rsidR="006272C9" w:rsidRPr="006272C9" w:rsidRDefault="006272C9" w:rsidP="00C6714C">
      <w:pPr>
        <w:spacing w:after="0" w:line="240" w:lineRule="auto"/>
        <w:jc w:val="both"/>
        <w:rPr>
          <w:rFonts w:ascii="Times New Roman" w:hAnsi="Times New Roman" w:cs="Times New Roman"/>
          <w:sz w:val="24"/>
          <w:szCs w:val="24"/>
          <w:u w:val="single"/>
        </w:rPr>
      </w:pPr>
    </w:p>
    <w:p w14:paraId="2C7CA7E0" w14:textId="01ABEE70" w:rsidR="00DD2D82" w:rsidRPr="00075FF2" w:rsidRDefault="00D649B8" w:rsidP="00075FF2">
      <w:pPr>
        <w:spacing w:after="0" w:line="240" w:lineRule="auto"/>
        <w:jc w:val="both"/>
        <w:rPr>
          <w:rFonts w:ascii="Times New Roman" w:hAnsi="Times New Roman" w:cs="Times New Roman"/>
          <w:sz w:val="24"/>
          <w:szCs w:val="24"/>
        </w:rPr>
      </w:pPr>
      <w:r w:rsidRPr="00075FF2">
        <w:rPr>
          <w:rFonts w:ascii="Times New Roman" w:hAnsi="Times New Roman" w:cs="Times New Roman"/>
          <w:sz w:val="24"/>
          <w:szCs w:val="24"/>
        </w:rPr>
        <w:t xml:space="preserve">Interested parties should provide the following documentation by </w:t>
      </w:r>
      <w:r w:rsidR="00075FF2" w:rsidRPr="00075FF2">
        <w:rPr>
          <w:rFonts w:ascii="Times New Roman" w:hAnsi="Times New Roman" w:cs="Times New Roman"/>
          <w:sz w:val="24"/>
          <w:szCs w:val="24"/>
        </w:rPr>
        <w:t xml:space="preserve">either by </w:t>
      </w:r>
      <w:r w:rsidRPr="00075FF2">
        <w:rPr>
          <w:rFonts w:ascii="Times New Roman" w:hAnsi="Times New Roman" w:cs="Times New Roman"/>
          <w:sz w:val="24"/>
          <w:szCs w:val="24"/>
        </w:rPr>
        <w:t>email</w:t>
      </w:r>
      <w:r w:rsidR="008A2C90" w:rsidRPr="00075FF2">
        <w:rPr>
          <w:rFonts w:ascii="Times New Roman" w:hAnsi="Times New Roman" w:cs="Times New Roman"/>
          <w:sz w:val="24"/>
          <w:szCs w:val="24"/>
        </w:rPr>
        <w:t xml:space="preserve"> at </w:t>
      </w:r>
      <w:r w:rsidR="00075FF2" w:rsidRPr="00075FF2">
        <w:rPr>
          <w:rStyle w:val="Emphasis"/>
          <w:rFonts w:ascii="Times New Roman" w:hAnsi="Times New Roman" w:cs="Times New Roman"/>
          <w:sz w:val="24"/>
          <w:szCs w:val="24"/>
          <w:lang w:val="en-GB"/>
        </w:rPr>
        <w:t>info@urgjenca.gov.al</w:t>
      </w:r>
      <w:r w:rsidR="00075FF2" w:rsidRPr="00075FF2">
        <w:rPr>
          <w:rFonts w:ascii="Times New Roman" w:hAnsi="Times New Roman" w:cs="Times New Roman"/>
          <w:sz w:val="24"/>
          <w:szCs w:val="24"/>
        </w:rPr>
        <w:t xml:space="preserve"> or by </w:t>
      </w:r>
      <w:r w:rsidRPr="00075FF2">
        <w:rPr>
          <w:rFonts w:ascii="Times New Roman" w:hAnsi="Times New Roman" w:cs="Times New Roman"/>
          <w:sz w:val="24"/>
          <w:szCs w:val="24"/>
        </w:rPr>
        <w:t xml:space="preserve">mail </w:t>
      </w:r>
      <w:r w:rsidR="00075FF2" w:rsidRPr="00075FF2">
        <w:rPr>
          <w:rFonts w:ascii="Times New Roman" w:hAnsi="Times New Roman" w:cs="Times New Roman"/>
          <w:sz w:val="24"/>
          <w:szCs w:val="24"/>
        </w:rPr>
        <w:t xml:space="preserve">at address </w:t>
      </w:r>
      <w:proofErr w:type="spellStart"/>
      <w:proofErr w:type="gramStart"/>
      <w:r w:rsidR="008A2C90" w:rsidRPr="00075FF2">
        <w:rPr>
          <w:rStyle w:val="Emphasis"/>
          <w:rFonts w:ascii="Times New Roman" w:hAnsi="Times New Roman" w:cs="Times New Roman"/>
          <w:sz w:val="24"/>
          <w:szCs w:val="24"/>
          <w:lang w:val="en-GB"/>
        </w:rPr>
        <w:t>str</w:t>
      </w:r>
      <w:proofErr w:type="spellEnd"/>
      <w:proofErr w:type="gramEnd"/>
      <w:r w:rsidR="008A2C90" w:rsidRPr="00075FF2">
        <w:rPr>
          <w:rStyle w:val="Emphasis"/>
          <w:rFonts w:ascii="Times New Roman" w:hAnsi="Times New Roman" w:cs="Times New Roman"/>
          <w:sz w:val="24"/>
          <w:szCs w:val="24"/>
          <w:lang w:val="en-GB"/>
        </w:rPr>
        <w:t xml:space="preserve">.”Lord </w:t>
      </w:r>
      <w:proofErr w:type="spellStart"/>
      <w:r w:rsidR="008A2C90" w:rsidRPr="00075FF2">
        <w:rPr>
          <w:rStyle w:val="Emphasis"/>
          <w:rFonts w:ascii="Times New Roman" w:hAnsi="Times New Roman" w:cs="Times New Roman"/>
          <w:sz w:val="24"/>
          <w:szCs w:val="24"/>
          <w:lang w:val="en-GB"/>
        </w:rPr>
        <w:t>Bajron</w:t>
      </w:r>
      <w:proofErr w:type="spellEnd"/>
      <w:r w:rsidR="008A2C90" w:rsidRPr="00075FF2">
        <w:rPr>
          <w:rStyle w:val="Emphasis"/>
          <w:rFonts w:ascii="Times New Roman" w:hAnsi="Times New Roman" w:cs="Times New Roman"/>
          <w:sz w:val="24"/>
          <w:szCs w:val="24"/>
          <w:lang w:val="en-GB"/>
        </w:rPr>
        <w:t xml:space="preserve">”, no.70, National </w:t>
      </w:r>
      <w:proofErr w:type="spellStart"/>
      <w:r w:rsidR="008A2C90" w:rsidRPr="00075FF2">
        <w:rPr>
          <w:rStyle w:val="Emphasis"/>
          <w:rFonts w:ascii="Times New Roman" w:hAnsi="Times New Roman" w:cs="Times New Roman"/>
          <w:sz w:val="24"/>
          <w:szCs w:val="24"/>
          <w:lang w:val="en-GB"/>
        </w:rPr>
        <w:t>Center</w:t>
      </w:r>
      <w:proofErr w:type="spellEnd"/>
      <w:r w:rsidR="008A2C90" w:rsidRPr="00075FF2">
        <w:rPr>
          <w:rStyle w:val="Emphasis"/>
          <w:rFonts w:ascii="Times New Roman" w:hAnsi="Times New Roman" w:cs="Times New Roman"/>
          <w:sz w:val="24"/>
          <w:szCs w:val="24"/>
          <w:lang w:val="en-GB"/>
        </w:rPr>
        <w:t xml:space="preserve"> of Medical Emergencies, second floor, protocol office, </w:t>
      </w:r>
      <w:proofErr w:type="spellStart"/>
      <w:r w:rsidR="008A2C90" w:rsidRPr="00075FF2">
        <w:rPr>
          <w:rStyle w:val="Emphasis"/>
          <w:rFonts w:ascii="Times New Roman" w:hAnsi="Times New Roman" w:cs="Times New Roman"/>
          <w:sz w:val="24"/>
          <w:szCs w:val="24"/>
          <w:lang w:val="en-GB"/>
        </w:rPr>
        <w:t>Laprake</w:t>
      </w:r>
      <w:proofErr w:type="spellEnd"/>
      <w:r w:rsidR="008A2C90" w:rsidRPr="00075FF2">
        <w:rPr>
          <w:rStyle w:val="Emphasis"/>
          <w:rFonts w:ascii="Times New Roman" w:hAnsi="Times New Roman" w:cs="Times New Roman"/>
          <w:sz w:val="24"/>
          <w:szCs w:val="24"/>
          <w:lang w:val="en-GB"/>
        </w:rPr>
        <w:t xml:space="preserve">, </w:t>
      </w:r>
      <w:proofErr w:type="spellStart"/>
      <w:r w:rsidR="008A2C90" w:rsidRPr="00075FF2">
        <w:rPr>
          <w:rStyle w:val="Emphasis"/>
          <w:rFonts w:ascii="Times New Roman" w:hAnsi="Times New Roman" w:cs="Times New Roman"/>
          <w:sz w:val="24"/>
          <w:szCs w:val="24"/>
          <w:lang w:val="en-GB"/>
        </w:rPr>
        <w:t>Tirane</w:t>
      </w:r>
      <w:proofErr w:type="spellEnd"/>
    </w:p>
    <w:p w14:paraId="45411610" w14:textId="77777777" w:rsidR="00EB053C" w:rsidRDefault="00EB053C" w:rsidP="00EB053C">
      <w:pPr>
        <w:pStyle w:val="Blockquote"/>
        <w:numPr>
          <w:ilvl w:val="0"/>
          <w:numId w:val="5"/>
        </w:numPr>
        <w:spacing w:before="0" w:after="0"/>
        <w:jc w:val="both"/>
        <w:rPr>
          <w:sz w:val="22"/>
          <w:szCs w:val="22"/>
          <w:lang w:val="en-GB"/>
        </w:rPr>
      </w:pPr>
      <w:r w:rsidRPr="00EB053C">
        <w:rPr>
          <w:sz w:val="22"/>
          <w:szCs w:val="22"/>
          <w:lang w:val="en-GB"/>
        </w:rPr>
        <w:t xml:space="preserve">Cover </w:t>
      </w:r>
      <w:r>
        <w:rPr>
          <w:sz w:val="22"/>
          <w:szCs w:val="22"/>
          <w:lang w:val="en-GB"/>
        </w:rPr>
        <w:t>letter</w:t>
      </w:r>
    </w:p>
    <w:p w14:paraId="6CF84DE9" w14:textId="1A6BEEBC" w:rsidR="00EB053C" w:rsidRDefault="0089028F" w:rsidP="0089028F">
      <w:pPr>
        <w:pStyle w:val="Blockquote"/>
        <w:numPr>
          <w:ilvl w:val="0"/>
          <w:numId w:val="5"/>
        </w:numPr>
        <w:spacing w:before="0" w:after="0"/>
        <w:jc w:val="both"/>
        <w:rPr>
          <w:sz w:val="22"/>
          <w:szCs w:val="22"/>
          <w:lang w:val="en-GB"/>
        </w:rPr>
      </w:pPr>
      <w:bookmarkStart w:id="1" w:name="_GoBack"/>
      <w:bookmarkEnd w:id="1"/>
      <w:r>
        <w:rPr>
          <w:sz w:val="22"/>
          <w:szCs w:val="22"/>
          <w:lang w:val="en-GB"/>
        </w:rPr>
        <w:t>A</w:t>
      </w:r>
      <w:r w:rsidR="00EB053C">
        <w:rPr>
          <w:sz w:val="22"/>
          <w:szCs w:val="22"/>
          <w:lang w:val="en-GB"/>
        </w:rPr>
        <w:t xml:space="preserve">nnex </w:t>
      </w:r>
      <w:r w:rsidRPr="0089028F">
        <w:rPr>
          <w:sz w:val="22"/>
          <w:szCs w:val="22"/>
          <w:lang w:val="en-GB"/>
        </w:rPr>
        <w:t>b8o7_tenderform_simp_en</w:t>
      </w:r>
      <w:r w:rsidR="00EB053C">
        <w:rPr>
          <w:sz w:val="22"/>
          <w:szCs w:val="22"/>
          <w:lang w:val="en-GB"/>
        </w:rPr>
        <w:t>, format available from:</w:t>
      </w:r>
    </w:p>
    <w:p w14:paraId="668A0257" w14:textId="2B35AB76" w:rsidR="00D649B8" w:rsidRPr="0085270F" w:rsidRDefault="002C221D" w:rsidP="002C221D">
      <w:pPr>
        <w:ind w:firstLine="720"/>
        <w:jc w:val="both"/>
        <w:rPr>
          <w:rFonts w:ascii="Times New Roman" w:hAnsi="Times New Roman" w:cs="Times New Roman"/>
          <w:sz w:val="24"/>
          <w:szCs w:val="24"/>
        </w:rPr>
      </w:pPr>
      <w:r w:rsidRPr="002C221D">
        <w:rPr>
          <w:rStyle w:val="Hyperlink"/>
          <w:rFonts w:ascii="Times New Roman" w:eastAsia="Times New Roman" w:hAnsi="Times New Roman" w:cs="Times New Roman"/>
          <w:snapToGrid w:val="0"/>
          <w:lang w:val="en-GB"/>
        </w:rPr>
        <w:t>https://wikis.ec.europa.eu/display/ExactExternalWiki/ePRAG</w:t>
      </w:r>
      <w:r w:rsidR="00D649B8">
        <w:rPr>
          <w:rFonts w:ascii="Times New Roman" w:hAnsi="Times New Roman" w:cs="Times New Roman"/>
          <w:sz w:val="24"/>
          <w:szCs w:val="24"/>
        </w:rPr>
        <w:t xml:space="preserve"> </w:t>
      </w:r>
      <w:r w:rsidR="00EB053C">
        <w:rPr>
          <w:rFonts w:ascii="Times New Roman" w:hAnsi="Times New Roman" w:cs="Times New Roman"/>
          <w:sz w:val="24"/>
          <w:szCs w:val="24"/>
        </w:rPr>
        <w:t xml:space="preserve"> </w:t>
      </w:r>
    </w:p>
    <w:sectPr w:rsidR="00D649B8" w:rsidRPr="008527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6B76B" w14:textId="77777777" w:rsidR="00CC748A" w:rsidRDefault="00CC748A" w:rsidP="00BA3AB2">
      <w:pPr>
        <w:spacing w:after="0" w:line="240" w:lineRule="auto"/>
      </w:pPr>
      <w:r>
        <w:separator/>
      </w:r>
    </w:p>
  </w:endnote>
  <w:endnote w:type="continuationSeparator" w:id="0">
    <w:p w14:paraId="4297D96F" w14:textId="77777777" w:rsidR="00CC748A" w:rsidRDefault="00CC748A" w:rsidP="00BA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01F99" w14:textId="77777777" w:rsidR="00CC748A" w:rsidRDefault="00CC748A" w:rsidP="00BA3AB2">
      <w:pPr>
        <w:spacing w:after="0" w:line="240" w:lineRule="auto"/>
      </w:pPr>
      <w:r>
        <w:separator/>
      </w:r>
    </w:p>
  </w:footnote>
  <w:footnote w:type="continuationSeparator" w:id="0">
    <w:p w14:paraId="2CEEDDFE" w14:textId="77777777" w:rsidR="00CC748A" w:rsidRDefault="00CC748A" w:rsidP="00BA3A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11470" w14:textId="4981A0AD" w:rsidR="00BA3AB2" w:rsidRDefault="00D2080A">
    <w:pPr>
      <w:pStyle w:val="Header"/>
    </w:pPr>
    <w:r>
      <w:rPr>
        <w:noProof/>
        <w:sz w:val="18"/>
        <w:szCs w:val="18"/>
      </w:rPr>
      <w:drawing>
        <wp:anchor distT="0" distB="0" distL="114300" distR="114300" simplePos="0" relativeHeight="251660288" behindDoc="0" locked="0" layoutInCell="1" allowOverlap="1" wp14:anchorId="2B942FD1" wp14:editId="6EFB3C4A">
          <wp:simplePos x="0" y="0"/>
          <wp:positionH relativeFrom="page">
            <wp:posOffset>914400</wp:posOffset>
          </wp:positionH>
          <wp:positionV relativeFrom="paragraph">
            <wp:posOffset>167005</wp:posOffset>
          </wp:positionV>
          <wp:extent cx="5715000" cy="15049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D7E1E"/>
    <w:multiLevelType w:val="singleLevel"/>
    <w:tmpl w:val="B6349280"/>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17D579D4"/>
    <w:multiLevelType w:val="hybridMultilevel"/>
    <w:tmpl w:val="9AEAA63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1EBB3511"/>
    <w:multiLevelType w:val="hybridMultilevel"/>
    <w:tmpl w:val="E6BA18F6"/>
    <w:lvl w:ilvl="0" w:tplc="0458E112">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2EE"/>
    <w:multiLevelType w:val="hybridMultilevel"/>
    <w:tmpl w:val="D488E968"/>
    <w:lvl w:ilvl="0" w:tplc="04090003">
      <w:start w:val="1"/>
      <w:numFmt w:val="bullet"/>
      <w:lvlText w:val="o"/>
      <w:lvlJc w:val="left"/>
      <w:pPr>
        <w:ind w:left="1003" w:hanging="360"/>
      </w:pPr>
      <w:rPr>
        <w:rFonts w:ascii="Courier New" w:hAnsi="Courier New" w:cs="Courier New"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4" w15:restartNumberingAfterBreak="0">
    <w:nsid w:val="2B837BDE"/>
    <w:multiLevelType w:val="hybridMultilevel"/>
    <w:tmpl w:val="580A00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6C30B59"/>
    <w:multiLevelType w:val="hybridMultilevel"/>
    <w:tmpl w:val="F544B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F00E18"/>
    <w:multiLevelType w:val="singleLevel"/>
    <w:tmpl w:val="2AA6A0B6"/>
    <w:lvl w:ilvl="0">
      <w:start w:val="1"/>
      <w:numFmt w:val="bullet"/>
      <w:pStyle w:val="ListBullet"/>
      <w:lvlText w:val=""/>
      <w:lvlJc w:val="left"/>
      <w:pPr>
        <w:tabs>
          <w:tab w:val="num" w:pos="283"/>
        </w:tabs>
        <w:ind w:left="283" w:hanging="283"/>
      </w:pPr>
      <w:rPr>
        <w:rFonts w:ascii="Symbol" w:hAnsi="Symbol"/>
        <w:sz w:val="20"/>
        <w:szCs w:val="20"/>
      </w:rPr>
    </w:lvl>
  </w:abstractNum>
  <w:abstractNum w:abstractNumId="7" w15:restartNumberingAfterBreak="0">
    <w:nsid w:val="3FF26050"/>
    <w:multiLevelType w:val="hybridMultilevel"/>
    <w:tmpl w:val="34341A6A"/>
    <w:lvl w:ilvl="0" w:tplc="D5E8D348">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7D6C31"/>
    <w:multiLevelType w:val="hybridMultilevel"/>
    <w:tmpl w:val="6AF821AC"/>
    <w:lvl w:ilvl="0" w:tplc="D8EEAA86">
      <w:numFmt w:val="bullet"/>
      <w:lvlText w:val="-"/>
      <w:lvlJc w:val="left"/>
      <w:pPr>
        <w:ind w:left="643" w:hanging="360"/>
      </w:pPr>
      <w:rPr>
        <w:rFonts w:ascii="Times New Roman" w:eastAsia="Times New Roman" w:hAnsi="Times New Roman" w:cs="Times New Roman" w:hint="default"/>
        <w:sz w:val="24"/>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9" w15:restartNumberingAfterBreak="0">
    <w:nsid w:val="490A59B4"/>
    <w:multiLevelType w:val="hybridMultilevel"/>
    <w:tmpl w:val="12B86D48"/>
    <w:lvl w:ilvl="0" w:tplc="071C259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AE5838"/>
    <w:multiLevelType w:val="hybridMultilevel"/>
    <w:tmpl w:val="823E230E"/>
    <w:lvl w:ilvl="0" w:tplc="0458E112">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1A085F"/>
    <w:multiLevelType w:val="hybridMultilevel"/>
    <w:tmpl w:val="B2FC1DCA"/>
    <w:lvl w:ilvl="0" w:tplc="1682E898">
      <w:start w:val="1"/>
      <w:numFmt w:val="decimal"/>
      <w:lvlText w:val="%1)"/>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200808"/>
    <w:multiLevelType w:val="hybridMultilevel"/>
    <w:tmpl w:val="6C044A8C"/>
    <w:lvl w:ilvl="0" w:tplc="19DC83D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D613DB"/>
    <w:multiLevelType w:val="hybridMultilevel"/>
    <w:tmpl w:val="C8D05DA4"/>
    <w:lvl w:ilvl="0" w:tplc="EDE64A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9D0DAD"/>
    <w:multiLevelType w:val="hybridMultilevel"/>
    <w:tmpl w:val="A24A7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CA734A"/>
    <w:multiLevelType w:val="hybridMultilevel"/>
    <w:tmpl w:val="19BEFA3A"/>
    <w:lvl w:ilvl="0" w:tplc="ED5EC9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450FD9"/>
    <w:multiLevelType w:val="hybridMultilevel"/>
    <w:tmpl w:val="EA8CB098"/>
    <w:lvl w:ilvl="0" w:tplc="FFFFFFFF">
      <w:start w:val="1"/>
      <w:numFmt w:val="bullet"/>
      <w:lvlText w:val=""/>
      <w:lvlJc w:val="left"/>
      <w:pPr>
        <w:tabs>
          <w:tab w:val="num" w:pos="680"/>
        </w:tabs>
        <w:ind w:left="680" w:hanging="453"/>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14133E"/>
    <w:multiLevelType w:val="hybridMultilevel"/>
    <w:tmpl w:val="C1F42F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6"/>
  </w:num>
  <w:num w:numId="4">
    <w:abstractNumId w:val="10"/>
  </w:num>
  <w:num w:numId="5">
    <w:abstractNumId w:val="13"/>
  </w:num>
  <w:num w:numId="6">
    <w:abstractNumId w:val="0"/>
  </w:num>
  <w:num w:numId="7">
    <w:abstractNumId w:val="5"/>
  </w:num>
  <w:num w:numId="8">
    <w:abstractNumId w:val="4"/>
  </w:num>
  <w:num w:numId="9">
    <w:abstractNumId w:val="11"/>
  </w:num>
  <w:num w:numId="10">
    <w:abstractNumId w:val="12"/>
  </w:num>
  <w:num w:numId="11">
    <w:abstractNumId w:val="6"/>
  </w:num>
  <w:num w:numId="12">
    <w:abstractNumId w:val="8"/>
  </w:num>
  <w:num w:numId="13">
    <w:abstractNumId w:val="3"/>
  </w:num>
  <w:num w:numId="14">
    <w:abstractNumId w:val="14"/>
  </w:num>
  <w:num w:numId="15">
    <w:abstractNumId w:val="1"/>
  </w:num>
  <w:num w:numId="16">
    <w:abstractNumId w:val="9"/>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65"/>
    <w:rsid w:val="00024148"/>
    <w:rsid w:val="00075FF2"/>
    <w:rsid w:val="00081F8C"/>
    <w:rsid w:val="000868B5"/>
    <w:rsid w:val="000D0D57"/>
    <w:rsid w:val="000D4BD0"/>
    <w:rsid w:val="000E447D"/>
    <w:rsid w:val="00120793"/>
    <w:rsid w:val="001348C9"/>
    <w:rsid w:val="001A4DB8"/>
    <w:rsid w:val="001B2867"/>
    <w:rsid w:val="001F31D2"/>
    <w:rsid w:val="00217CD3"/>
    <w:rsid w:val="00242FBD"/>
    <w:rsid w:val="00255CC9"/>
    <w:rsid w:val="002609C2"/>
    <w:rsid w:val="002674D4"/>
    <w:rsid w:val="002C221D"/>
    <w:rsid w:val="002C5A42"/>
    <w:rsid w:val="002C7C9C"/>
    <w:rsid w:val="002E3758"/>
    <w:rsid w:val="00332F79"/>
    <w:rsid w:val="0037675B"/>
    <w:rsid w:val="00384229"/>
    <w:rsid w:val="0039298D"/>
    <w:rsid w:val="00437E14"/>
    <w:rsid w:val="00457AF8"/>
    <w:rsid w:val="004642C5"/>
    <w:rsid w:val="0050287D"/>
    <w:rsid w:val="00512F70"/>
    <w:rsid w:val="00513F9E"/>
    <w:rsid w:val="005538C8"/>
    <w:rsid w:val="00563619"/>
    <w:rsid w:val="00565702"/>
    <w:rsid w:val="005A6080"/>
    <w:rsid w:val="005B73C8"/>
    <w:rsid w:val="005C26C9"/>
    <w:rsid w:val="005D0171"/>
    <w:rsid w:val="00612B65"/>
    <w:rsid w:val="006240DE"/>
    <w:rsid w:val="006272C9"/>
    <w:rsid w:val="00690BC0"/>
    <w:rsid w:val="006F5565"/>
    <w:rsid w:val="00725471"/>
    <w:rsid w:val="007369B2"/>
    <w:rsid w:val="007B273F"/>
    <w:rsid w:val="007C3799"/>
    <w:rsid w:val="007F365B"/>
    <w:rsid w:val="0085270F"/>
    <w:rsid w:val="008718F5"/>
    <w:rsid w:val="00875264"/>
    <w:rsid w:val="008771D9"/>
    <w:rsid w:val="0089028F"/>
    <w:rsid w:val="008950BA"/>
    <w:rsid w:val="008A2C90"/>
    <w:rsid w:val="008A5368"/>
    <w:rsid w:val="008A7B6B"/>
    <w:rsid w:val="008F3D23"/>
    <w:rsid w:val="00966B7E"/>
    <w:rsid w:val="00986D5E"/>
    <w:rsid w:val="009C14AB"/>
    <w:rsid w:val="009D1433"/>
    <w:rsid w:val="009D52B9"/>
    <w:rsid w:val="00A22A40"/>
    <w:rsid w:val="00A54F08"/>
    <w:rsid w:val="00A8187D"/>
    <w:rsid w:val="00AA4C2E"/>
    <w:rsid w:val="00AB65A4"/>
    <w:rsid w:val="00AF10A6"/>
    <w:rsid w:val="00B31DFF"/>
    <w:rsid w:val="00BA0EDB"/>
    <w:rsid w:val="00BA3AB2"/>
    <w:rsid w:val="00BB5FBA"/>
    <w:rsid w:val="00BE7BC3"/>
    <w:rsid w:val="00BF0673"/>
    <w:rsid w:val="00C01884"/>
    <w:rsid w:val="00C16396"/>
    <w:rsid w:val="00C17582"/>
    <w:rsid w:val="00C6714C"/>
    <w:rsid w:val="00CC47F6"/>
    <w:rsid w:val="00CC748A"/>
    <w:rsid w:val="00D14B0A"/>
    <w:rsid w:val="00D2080A"/>
    <w:rsid w:val="00D34E5F"/>
    <w:rsid w:val="00D649B8"/>
    <w:rsid w:val="00D6617E"/>
    <w:rsid w:val="00DD2D82"/>
    <w:rsid w:val="00E00B5B"/>
    <w:rsid w:val="00E35A3C"/>
    <w:rsid w:val="00E36AE0"/>
    <w:rsid w:val="00E47BF1"/>
    <w:rsid w:val="00E82B9B"/>
    <w:rsid w:val="00EA3330"/>
    <w:rsid w:val="00EB053C"/>
    <w:rsid w:val="00ED55A6"/>
    <w:rsid w:val="00EE13B4"/>
    <w:rsid w:val="00F01422"/>
    <w:rsid w:val="00F11C2A"/>
    <w:rsid w:val="00F142BD"/>
    <w:rsid w:val="00F5739A"/>
    <w:rsid w:val="00F701A4"/>
    <w:rsid w:val="00F76492"/>
    <w:rsid w:val="00F83DD5"/>
    <w:rsid w:val="00FA1AF9"/>
    <w:rsid w:val="00FA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6E776"/>
  <w15:docId w15:val="{5DC14164-2154-45A6-AC53-419E3929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BL List Paragraph,PROVERE 1"/>
    <w:basedOn w:val="Normal"/>
    <w:link w:val="ListParagraphChar"/>
    <w:qFormat/>
    <w:rsid w:val="0037675B"/>
    <w:pPr>
      <w:ind w:left="720"/>
      <w:contextualSpacing/>
    </w:pPr>
  </w:style>
  <w:style w:type="paragraph" w:customStyle="1" w:styleId="Blockquote">
    <w:name w:val="Blockquote"/>
    <w:basedOn w:val="Normal"/>
    <w:rsid w:val="00C6714C"/>
    <w:pPr>
      <w:widowControl w:val="0"/>
      <w:spacing w:before="100" w:after="100" w:line="240" w:lineRule="auto"/>
      <w:ind w:left="360" w:right="360"/>
    </w:pPr>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EB053C"/>
    <w:rPr>
      <w:color w:val="0563C1" w:themeColor="hyperlink"/>
      <w:u w:val="single"/>
    </w:rPr>
  </w:style>
  <w:style w:type="character" w:styleId="CommentReference">
    <w:name w:val="annotation reference"/>
    <w:basedOn w:val="DefaultParagraphFont"/>
    <w:uiPriority w:val="99"/>
    <w:semiHidden/>
    <w:unhideWhenUsed/>
    <w:rsid w:val="000E447D"/>
    <w:rPr>
      <w:sz w:val="16"/>
      <w:szCs w:val="16"/>
    </w:rPr>
  </w:style>
  <w:style w:type="paragraph" w:styleId="CommentText">
    <w:name w:val="annotation text"/>
    <w:basedOn w:val="Normal"/>
    <w:link w:val="CommentTextChar"/>
    <w:uiPriority w:val="99"/>
    <w:semiHidden/>
    <w:unhideWhenUsed/>
    <w:rsid w:val="000E447D"/>
    <w:pPr>
      <w:spacing w:line="240" w:lineRule="auto"/>
    </w:pPr>
    <w:rPr>
      <w:sz w:val="20"/>
      <w:szCs w:val="20"/>
    </w:rPr>
  </w:style>
  <w:style w:type="character" w:customStyle="1" w:styleId="CommentTextChar">
    <w:name w:val="Comment Text Char"/>
    <w:basedOn w:val="DefaultParagraphFont"/>
    <w:link w:val="CommentText"/>
    <w:uiPriority w:val="99"/>
    <w:semiHidden/>
    <w:rsid w:val="000E447D"/>
    <w:rPr>
      <w:sz w:val="20"/>
      <w:szCs w:val="20"/>
    </w:rPr>
  </w:style>
  <w:style w:type="paragraph" w:styleId="CommentSubject">
    <w:name w:val="annotation subject"/>
    <w:basedOn w:val="CommentText"/>
    <w:next w:val="CommentText"/>
    <w:link w:val="CommentSubjectChar"/>
    <w:uiPriority w:val="99"/>
    <w:semiHidden/>
    <w:unhideWhenUsed/>
    <w:rsid w:val="000E447D"/>
    <w:rPr>
      <w:b/>
      <w:bCs/>
    </w:rPr>
  </w:style>
  <w:style w:type="character" w:customStyle="1" w:styleId="CommentSubjectChar">
    <w:name w:val="Comment Subject Char"/>
    <w:basedOn w:val="CommentTextChar"/>
    <w:link w:val="CommentSubject"/>
    <w:uiPriority w:val="99"/>
    <w:semiHidden/>
    <w:rsid w:val="000E447D"/>
    <w:rPr>
      <w:b/>
      <w:bCs/>
      <w:sz w:val="20"/>
      <w:szCs w:val="20"/>
    </w:rPr>
  </w:style>
  <w:style w:type="paragraph" w:styleId="BalloonText">
    <w:name w:val="Balloon Text"/>
    <w:basedOn w:val="Normal"/>
    <w:link w:val="BalloonTextChar"/>
    <w:uiPriority w:val="99"/>
    <w:semiHidden/>
    <w:unhideWhenUsed/>
    <w:rsid w:val="000E44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47D"/>
    <w:rPr>
      <w:rFonts w:ascii="Segoe UI" w:hAnsi="Segoe UI" w:cs="Segoe UI"/>
      <w:sz w:val="18"/>
      <w:szCs w:val="18"/>
    </w:rPr>
  </w:style>
  <w:style w:type="paragraph" w:styleId="Caption">
    <w:name w:val="caption"/>
    <w:basedOn w:val="Normal"/>
    <w:next w:val="Normal"/>
    <w:qFormat/>
    <w:rsid w:val="005538C8"/>
    <w:pPr>
      <w:spacing w:before="120" w:after="120" w:line="240" w:lineRule="auto"/>
      <w:jc w:val="both"/>
    </w:pPr>
    <w:rPr>
      <w:rFonts w:ascii="Arial" w:eastAsia="Times New Roman" w:hAnsi="Arial" w:cs="Times New Roman"/>
      <w:b/>
      <w:sz w:val="20"/>
      <w:szCs w:val="20"/>
      <w:lang w:val="en-GB" w:eastAsia="en-GB"/>
    </w:rPr>
  </w:style>
  <w:style w:type="character" w:styleId="Strong">
    <w:name w:val="Strong"/>
    <w:qFormat/>
    <w:rsid w:val="006272C9"/>
    <w:rPr>
      <w:b/>
    </w:rPr>
  </w:style>
  <w:style w:type="paragraph" w:styleId="Header">
    <w:name w:val="header"/>
    <w:basedOn w:val="Normal"/>
    <w:link w:val="HeaderChar"/>
    <w:uiPriority w:val="99"/>
    <w:unhideWhenUsed/>
    <w:rsid w:val="00BA3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AB2"/>
  </w:style>
  <w:style w:type="paragraph" w:styleId="Footer">
    <w:name w:val="footer"/>
    <w:basedOn w:val="Normal"/>
    <w:link w:val="FooterChar"/>
    <w:uiPriority w:val="99"/>
    <w:unhideWhenUsed/>
    <w:rsid w:val="00BA3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AB2"/>
  </w:style>
  <w:style w:type="paragraph" w:styleId="PlainText">
    <w:name w:val="Plain Text"/>
    <w:basedOn w:val="Normal"/>
    <w:link w:val="PlainTextChar"/>
    <w:uiPriority w:val="99"/>
    <w:semiHidden/>
    <w:unhideWhenUsed/>
    <w:rsid w:val="0056361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63619"/>
    <w:rPr>
      <w:rFonts w:ascii="Calibri" w:hAnsi="Calibri"/>
      <w:szCs w:val="21"/>
    </w:rPr>
  </w:style>
  <w:style w:type="paragraph" w:customStyle="1" w:styleId="Text2">
    <w:name w:val="Text 2"/>
    <w:basedOn w:val="Normal"/>
    <w:rsid w:val="009D1433"/>
    <w:pPr>
      <w:tabs>
        <w:tab w:val="left" w:pos="2161"/>
      </w:tabs>
      <w:spacing w:after="240" w:line="240" w:lineRule="auto"/>
      <w:ind w:left="1202"/>
      <w:jc w:val="both"/>
    </w:pPr>
    <w:rPr>
      <w:rFonts w:ascii="Arial" w:eastAsia="Times New Roman" w:hAnsi="Arial" w:cs="Times New Roman"/>
      <w:sz w:val="20"/>
      <w:szCs w:val="20"/>
      <w:lang w:val="en-GB" w:eastAsia="en-GB"/>
    </w:rPr>
  </w:style>
  <w:style w:type="paragraph" w:styleId="ListBullet">
    <w:name w:val="List Bullet"/>
    <w:basedOn w:val="Normal"/>
    <w:rsid w:val="009D1433"/>
    <w:pPr>
      <w:numPr>
        <w:numId w:val="11"/>
      </w:numPr>
      <w:spacing w:after="240" w:line="240" w:lineRule="auto"/>
      <w:jc w:val="both"/>
    </w:pPr>
    <w:rPr>
      <w:rFonts w:ascii="Times New Roman" w:eastAsia="Times New Roman" w:hAnsi="Times New Roman" w:cs="Times New Roman"/>
      <w:sz w:val="24"/>
      <w:szCs w:val="20"/>
      <w:lang w:val="en-GB"/>
    </w:rPr>
  </w:style>
  <w:style w:type="character" w:customStyle="1" w:styleId="ListParagraphChar">
    <w:name w:val="List Paragraph Char"/>
    <w:aliases w:val="IBL List Paragraph Char,PROVERE 1 Char"/>
    <w:link w:val="ListParagraph"/>
    <w:locked/>
    <w:rsid w:val="00AB65A4"/>
  </w:style>
  <w:style w:type="character" w:styleId="Emphasis">
    <w:name w:val="Emphasis"/>
    <w:uiPriority w:val="20"/>
    <w:qFormat/>
    <w:rsid w:val="008A2C90"/>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Neritan Totozani</dc:creator>
  <cp:lastModifiedBy>Neritan.Totozani</cp:lastModifiedBy>
  <cp:revision>15</cp:revision>
  <dcterms:created xsi:type="dcterms:W3CDTF">2024-01-25T09:11:00Z</dcterms:created>
  <dcterms:modified xsi:type="dcterms:W3CDTF">2024-01-25T09:35:00Z</dcterms:modified>
</cp:coreProperties>
</file>